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</w:t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0" w:lineRule="atLeast"/>
        <w:ind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0" w:lineRule="atLeast"/>
        <w:ind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</w:t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0" w:lineRule="atLeast"/>
        <w:ind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16.05.2025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534</w:t>
      </w:r>
      <w:r>
        <w:rPr>
          <w:rFonts w:ascii="Times New Roman" w:hAnsi="Times New Roman"/>
          <w:bCs/>
          <w:sz w:val="28"/>
          <w:szCs w:val="28"/>
          <w:u w:val="single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УСТАВ</w:t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Муниципального бюджетного учреждения культуры </w:t>
      </w:r>
      <w:r>
        <w:rPr>
          <w:rFonts w:ascii="Times New Roman" w:hAnsi="Times New Roman"/>
          <w:b/>
          <w:bCs/>
          <w:sz w:val="40"/>
          <w:szCs w:val="40"/>
        </w:rPr>
        <w:t xml:space="preserve">«</w:t>
      </w:r>
      <w:r>
        <w:rPr>
          <w:rFonts w:ascii="Times New Roman" w:hAnsi="Times New Roman"/>
          <w:b/>
          <w:bCs/>
          <w:sz w:val="40"/>
          <w:szCs w:val="40"/>
        </w:rPr>
        <w:t xml:space="preserve">Центр культуры Харовского округа</w:t>
      </w:r>
      <w:r>
        <w:rPr>
          <w:rFonts w:ascii="Times New Roman" w:hAnsi="Times New Roman"/>
          <w:b/>
          <w:bCs/>
          <w:sz w:val="40"/>
          <w:szCs w:val="40"/>
        </w:rPr>
        <w:t xml:space="preserve">»</w:t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0" w:lineRule="atLeast"/>
        <w:ind/>
        <w:rPr>
          <w:rFonts w:ascii="Times New Roman" w:hAnsi="Times New Roman"/>
          <w:bCs/>
          <w:sz w:val="40"/>
          <w:szCs w:val="40"/>
        </w:rPr>
        <w:sectPr>
          <w:footnotePr/>
          <w:endnotePr/>
          <w:type w:val="nextPage"/>
          <w:pgSz w:h="16838" w:orient="portrait" w:w="11906"/>
          <w:pgMar w:top="1134" w:right="850" w:bottom="1134" w:left="1560" w:header="708" w:footer="708" w:gutter="0"/>
          <w:cols w:num="1" w:sep="0" w:space="708" w:equalWidth="1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202</w:t>
      </w:r>
      <w:bookmarkStart w:id="0" w:name="_GoBack"/>
      <w:r/>
      <w:bookmarkEnd w:id="0"/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40"/>
          <w:szCs w:val="40"/>
        </w:rPr>
      </w:r>
    </w:p>
    <w:p>
      <w:pPr>
        <w:pBdr/>
        <w:spacing w:after="0" w:line="20" w:lineRule="atLeast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6"/>
        <w:widowControl w:val="true"/>
        <w:pBdr/>
        <w:tabs>
          <w:tab w:val="left" w:leader="none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 культуры Харовского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tabs>
          <w:tab w:val="left" w:leader="none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 сокращённое  наименование бюджетного учреждения –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 культуры Харовского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widowControl w:val="true"/>
        <w:pBdr/>
        <w:spacing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(далее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Харовск № 273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28.10.2010 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-1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Учреждения и собственником имущества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Харовский муниципальный округ Вологодской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дминистрация Харовского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 (далее - учредитель)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собственника имущества Учреждения осуществляет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дминистрация Харовского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Вологодской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обладает обособленным имуществом, имеет самостоятельный баланс, лицевые счета по учёту бюджетных и внебюджетных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района, в департаменте финансов Вологодской области, в управлении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казначейства 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печати, штампы, бланки со своим наименованием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учреждением, тип - бюджетное  учреждение, создается для обеспечения реализации предусмотренных законодательством Российской Федерации полномочий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РФ, Вологодская обл., г. Харовск, ул. Энергетиков, д.11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адрес: 162250, Вологодская область, г. Харовск, ул. Энергетиков, д.11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Учреждение имеет</w:t>
      </w:r>
      <w:r>
        <w:rPr>
          <w:rFonts w:ascii="Times New Roman" w:hAnsi="Times New Roman" w:cs="Times New Roman"/>
          <w:sz w:val="28"/>
          <w:szCs w:val="28"/>
        </w:rPr>
        <w:t xml:space="preserve"> филиалы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Ильинский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сельский дом культуры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162261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Вологодская обл, Харовский р-н, д. Семениха, д. 22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;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Кубенский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сельский дом культуры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162271, Вологодская область, Харовский район, дер. Сорожин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 16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;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Харовский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сельский дом культуры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162251,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Вологодская область, Харовский район, п.</w:t>
      </w:r>
      <w:r>
        <w:rPr>
          <w:rFonts w:ascii="Times New Roman" w:hAnsi="Times New Roman"/>
          <w:sz w:val="28"/>
          <w:szCs w:val="28"/>
        </w:rPr>
        <w:t xml:space="preserve"> Ситинский, ул. Мира, д.12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Шапшинский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сельский дом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162255 Волого</w:t>
      </w:r>
      <w:r>
        <w:rPr>
          <w:rFonts w:ascii="Times New Roman" w:hAnsi="Times New Roman"/>
          <w:sz w:val="28"/>
          <w:szCs w:val="28"/>
        </w:rPr>
        <w:t xml:space="preserve">дская область, Харовский район, </w:t>
      </w:r>
      <w:r>
        <w:rPr>
          <w:rFonts w:ascii="Times New Roman" w:hAnsi="Times New Roman"/>
          <w:sz w:val="28"/>
          <w:szCs w:val="28"/>
        </w:rPr>
        <w:t xml:space="preserve">с. Шапша, ул. Центральная, д.14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Семигородний сельский дом культуры, </w:t>
      </w:r>
      <w:r>
        <w:rPr>
          <w:rFonts w:ascii="Times New Roman" w:hAnsi="Times New Roman"/>
          <w:sz w:val="28"/>
          <w:szCs w:val="28"/>
        </w:rPr>
        <w:t xml:space="preserve">162270, Вологодская область, Харовский район, железнодорожная станция Семигородняя, </w:t>
      </w:r>
      <w:r>
        <w:rPr>
          <w:rFonts w:ascii="Times New Roman" w:hAnsi="Times New Roman"/>
          <w:sz w:val="28"/>
          <w:szCs w:val="28"/>
        </w:rPr>
        <w:t xml:space="preserve">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Комсомольская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д. 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Филиалы и структурные подразделения имеют свои положения, которые утверждаются руководителем учреждения.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706"/>
        <w:widowControl w:val="true"/>
        <w:pBdr/>
        <w:tabs>
          <w:tab w:val="left" w:leader="none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 xml:space="preserve">отвечает по своим обязательствам всем находящимся у него на праве оперативного управ</w:t>
      </w:r>
      <w:r>
        <w:rPr>
          <w:rFonts w:ascii="Times New Roman" w:hAnsi="Times New Roman" w:cs="Times New Roman"/>
          <w:sz w:val="28"/>
          <w:szCs w:val="28"/>
        </w:rPr>
        <w:t xml:space="preserve">ления имуществом, как закрепленным за  ним, так и приобретенным за счет доходов, полученных от приносящей доход деятельности, за исключением особо ценного движимого имущества,  закрепленного за ним органом по управлению имуществом района или приобретенного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за счет выделенных ему Учредителем средств, а также недвижимого имущества.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widowControl w:val="true"/>
        <w:pBdr/>
        <w:tabs>
          <w:tab w:val="left" w:leader="none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1.1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 xml:space="preserve"> действует на основании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9" w:tooltip="consultantplus://offline/main?base=LAW;n=100256;fld=134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января 1996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7-ФЗ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руководствуется нормативными правовыми актами Российской Федерации и Вологодской области, настоящим уставом.</w:t>
      </w:r>
      <w:r>
        <w:rPr>
          <w:rFonts w:ascii="Times New Roman" w:hAnsi="Times New Roman"/>
          <w:sz w:val="16"/>
          <w:szCs w:val="16"/>
        </w:rPr>
      </w:r>
    </w:p>
    <w:p>
      <w:pPr>
        <w:pBdr/>
        <w:tabs>
          <w:tab w:val="left" w:leader="none" w:pos="72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20"/>
        </w:tabs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720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Цели и виды деятельности Учреждения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hd w:val="clear" w:color="auto" w:fill="ffffff"/>
        <w:tabs>
          <w:tab w:val="left" w:leader="none" w:pos="720"/>
          <w:tab w:val="left" w:leader="none" w:pos="1061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2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 xml:space="preserve">осуществляет свою деятельность в соответствии с предм</w:t>
      </w:r>
      <w:r>
        <w:rPr>
          <w:rFonts w:ascii="Times New Roman" w:hAnsi="Times New Roman"/>
          <w:sz w:val="28"/>
          <w:szCs w:val="28"/>
        </w:rPr>
        <w:t xml:space="preserve">етом и целями деятельности, определенными Законодательством Российской Федерации, и настоящим Уставом, в целях обеспечения реализации предусмотренных Законодательством Российской Федерации полномочий органов государственной власти области в сфере культуры.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2.2.Цели деятельности </w:t>
      </w:r>
      <w:r>
        <w:rPr>
          <w:rFonts w:ascii="Times New Roman" w:hAnsi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shd w:val="clear" w:color="auto" w:fill="ffffff"/>
        <w:tabs>
          <w:tab w:val="left" w:leader="none" w:pos="187"/>
          <w:tab w:val="left" w:leader="none" w:pos="567"/>
        </w:tabs>
        <w:spacing w:after="0" w:line="322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shd w:val="clear" w:color="auto" w:fill="ffffff"/>
        <w:tabs>
          <w:tab w:val="left" w:leader="none" w:pos="187"/>
          <w:tab w:val="left" w:leader="none" w:pos="567"/>
        </w:tabs>
        <w:spacing w:after="0" w:line="322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организации культурного досуга и отдыха жителей муниципального образования;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shd w:val="clear" w:color="auto" w:fill="ffffff"/>
        <w:tabs>
          <w:tab w:val="left" w:leader="none" w:pos="187"/>
          <w:tab w:val="left" w:leader="none" w:pos="567"/>
        </w:tabs>
        <w:spacing w:after="0" w:line="322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услуг социально-культурного, просветительского, оздоровительного </w:t>
      </w:r>
      <w:r>
        <w:rPr>
          <w:rFonts w:ascii="Times New Roman" w:hAnsi="Times New Roman"/>
          <w:spacing w:val="-1"/>
          <w:sz w:val="28"/>
          <w:szCs w:val="28"/>
        </w:rPr>
        <w:t xml:space="preserve">и развлекательного характера, доступных для широких слоев населения;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shd w:val="clear" w:color="auto" w:fill="ffffff"/>
        <w:tabs>
          <w:tab w:val="left" w:leader="none" w:pos="187"/>
          <w:tab w:val="left" w:leader="none" w:pos="567"/>
        </w:tabs>
        <w:spacing w:after="0" w:line="326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поддержка и развитие самобытных национальных культур, народных промыслов и </w:t>
      </w:r>
      <w:r>
        <w:rPr>
          <w:rFonts w:ascii="Times New Roman" w:hAnsi="Times New Roman"/>
          <w:sz w:val="28"/>
          <w:szCs w:val="28"/>
        </w:rPr>
        <w:t xml:space="preserve">ремесел;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shd w:val="clear" w:color="auto" w:fill="ffffff"/>
        <w:tabs>
          <w:tab w:val="left" w:leader="none" w:pos="187"/>
          <w:tab w:val="left" w:leader="none" w:pos="567"/>
        </w:tabs>
        <w:spacing w:after="0" w:line="317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развитие современных форм организации культурного досуга с учетом потребностей </w:t>
      </w:r>
      <w:r>
        <w:rPr>
          <w:rFonts w:ascii="Times New Roman" w:hAnsi="Times New Roman"/>
          <w:sz w:val="28"/>
          <w:szCs w:val="28"/>
        </w:rPr>
        <w:t xml:space="preserve">различных социально-возрастных групп населения.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2.3.Для достижения целей, ука</w:t>
      </w:r>
      <w:r>
        <w:rPr>
          <w:rFonts w:ascii="Times New Roman" w:hAnsi="Times New Roman"/>
          <w:sz w:val="28"/>
          <w:szCs w:val="28"/>
        </w:rPr>
        <w:t xml:space="preserve">занных в пункте 2.2 настоящего Устава, Учреждение</w:t>
      </w:r>
      <w:r>
        <w:rPr>
          <w:rFonts w:ascii="Times New Roman" w:hAnsi="Times New Roman"/>
          <w:sz w:val="28"/>
          <w:szCs w:val="28"/>
        </w:rPr>
        <w:t xml:space="preserve"> осуществляет следующие виды деятельности: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Style w:val="70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2.3.1.Основные виды деятельности </w:t>
      </w:r>
      <w:r>
        <w:rPr>
          <w:rStyle w:val="709"/>
          <w:rFonts w:ascii="Times New Roman" w:hAnsi="Times New Roman"/>
          <w:sz w:val="28"/>
          <w:szCs w:val="28"/>
        </w:rPr>
        <w:t xml:space="preserve">:</w:t>
      </w:r>
      <w:r>
        <w:rPr>
          <w:rStyle w:val="709"/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 относящиеся к предпринимательской: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226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создание и организация работы любительских творческих коллективов, кружков, </w:t>
      </w:r>
      <w:r>
        <w:rPr>
          <w:rFonts w:ascii="Times New Roman" w:hAnsi="Times New Roman"/>
          <w:spacing w:val="-1"/>
          <w:sz w:val="28"/>
          <w:szCs w:val="28"/>
        </w:rPr>
        <w:t xml:space="preserve">студий, любительских объединений, клубов по интересам различной направленности и </w:t>
      </w:r>
      <w:r>
        <w:rPr>
          <w:rFonts w:ascii="Times New Roman" w:hAnsi="Times New Roman"/>
          <w:sz w:val="28"/>
          <w:szCs w:val="28"/>
        </w:rPr>
        <w:t xml:space="preserve">других клубных формирований;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2"/>
        </w:numPr>
        <w:pBdr/>
        <w:shd w:val="clear" w:color="auto" w:fill="ffffff"/>
        <w:tabs>
          <w:tab w:val="left" w:leader="none" w:pos="226"/>
          <w:tab w:val="left" w:leader="none" w:pos="567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различных по форме </w:t>
      </w:r>
      <w:r>
        <w:rPr>
          <w:rFonts w:ascii="Times New Roman" w:hAnsi="Times New Roman"/>
          <w:sz w:val="28"/>
          <w:szCs w:val="28"/>
        </w:rPr>
        <w:t xml:space="preserve">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2"/>
        </w:numPr>
        <w:pBdr/>
        <w:shd w:val="clear" w:color="auto" w:fill="ffffff"/>
        <w:tabs>
          <w:tab w:val="left" w:leader="none" w:pos="226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312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  <w:t xml:space="preserve">организация работы лекториев, народных университетов, школ и курсов по </w:t>
      </w:r>
      <w:r>
        <w:rPr>
          <w:rFonts w:ascii="Times New Roman" w:hAnsi="Times New Roman"/>
          <w:spacing w:val="-1"/>
          <w:sz w:val="28"/>
          <w:szCs w:val="28"/>
        </w:rPr>
        <w:t xml:space="preserve">различным отраслям знаний, других форм просветительской деятельности, в том числе </w:t>
      </w:r>
      <w:r>
        <w:rPr>
          <w:rFonts w:ascii="Times New Roman" w:hAnsi="Times New Roman"/>
          <w:sz w:val="28"/>
          <w:szCs w:val="28"/>
        </w:rPr>
        <w:t xml:space="preserve">и на абонементной основе;</w:t>
      </w:r>
      <w:r>
        <w:rPr>
          <w:rFonts w:ascii="Times New Roman" w:hAnsi="Times New Roman"/>
        </w:rPr>
      </w:r>
    </w:p>
    <w:p>
      <w:pPr>
        <w:pBdr/>
        <w:shd w:val="clear" w:color="auto" w:fill="ffffff"/>
        <w:tabs>
          <w:tab w:val="left" w:leader="none" w:pos="312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оказание консультативной, методической и организационно-творческой помощи в подготовке и проведении культурно-досуговых мероприятий;</w:t>
      </w:r>
      <w:r>
        <w:rPr>
          <w:rFonts w:ascii="Times New Roman" w:hAnsi="Times New Roman"/>
        </w:rPr>
      </w:r>
    </w:p>
    <w:p>
      <w:pPr>
        <w:widowControl w:val="false"/>
        <w:numPr>
          <w:ilvl w:val="0"/>
          <w:numId w:val="3"/>
        </w:numPr>
        <w:pBdr/>
        <w:shd w:val="clear" w:color="auto" w:fill="ffffff"/>
        <w:tabs>
          <w:tab w:val="left" w:leader="none" w:pos="226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изучение, обобщение и распространение опыта культурно-массовой, культурно-</w:t>
      </w:r>
      <w:r>
        <w:rPr>
          <w:rFonts w:ascii="Times New Roman" w:hAnsi="Times New Roman"/>
          <w:sz w:val="28"/>
          <w:szCs w:val="28"/>
        </w:rPr>
        <w:t xml:space="preserve">воспитательной, культурно-зрелищной работы Учреждения и других культурно-досуговых учреждений;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178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организация работы по повышению квалификации специалистов Учреждения, организация стажировок, семинаров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</w:rPr>
      </w:r>
    </w:p>
    <w:p>
      <w:pPr>
        <w:pBdr/>
        <w:shd w:val="clear" w:color="auto" w:fill="ffffff"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осуществление     справочной,     информационной     и     рекламно-маркетинговой </w:t>
      </w:r>
      <w:r>
        <w:rPr>
          <w:rFonts w:ascii="Times New Roman" w:hAnsi="Times New Roman"/>
          <w:sz w:val="28"/>
          <w:szCs w:val="28"/>
        </w:rPr>
        <w:t xml:space="preserve">деятельности;</w:t>
      </w:r>
      <w:r>
        <w:rPr>
          <w:rFonts w:ascii="Times New Roman" w:hAnsi="Times New Roman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78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организация кино- и видеообслуживания населения;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78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предоставление гражданам дополнительных досуговых и сервисных услуг.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основные виды деятельности, приносящие доход: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317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</w:t>
      </w:r>
      <w:r>
        <w:rPr>
          <w:rFonts w:ascii="Times New Roman" w:hAnsi="Times New Roman"/>
          <w:spacing w:val="-1"/>
          <w:sz w:val="28"/>
          <w:szCs w:val="28"/>
        </w:rPr>
        <w:t xml:space="preserve">мероприятий, в том числе по заявкам организаций, предприятий и отдельных граждан;</w:t>
      </w:r>
      <w:r>
        <w:rPr>
          <w:rFonts w:ascii="Times New Roman" w:hAnsi="Times New Roman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обучение в платных кружках, студиях, на курсах;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консультативной, методической и организационно-творческой помощи в подготовке и проведении культурно-досуговых мероприятий;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услуг по прокату сценических костюмов, культурного </w:t>
      </w:r>
      <w:r>
        <w:rPr>
          <w:rFonts w:ascii="Times New Roman" w:hAnsi="Times New Roman"/>
          <w:sz w:val="28"/>
          <w:szCs w:val="28"/>
        </w:rPr>
        <w:t xml:space="preserve">и другого инвентаря, аудио- и видеокассет с записями отечественных и зарубежных музыкальных и художественных произведений, звукоусилительной и осветительной аппаратуры и другого профильного оборудования, изготовление сценических костюмов, обуви, реквизита;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организация в установленном порядке работы спортивно-оздоровительных клубов и </w:t>
      </w:r>
      <w:r>
        <w:rPr>
          <w:rFonts w:ascii="Times New Roman" w:hAnsi="Times New Roman"/>
          <w:sz w:val="28"/>
          <w:szCs w:val="28"/>
        </w:rPr>
        <w:t xml:space="preserve">секций, групп туризма и здоровья, компьютерных клубов, игровых и </w:t>
      </w:r>
      <w:r>
        <w:rPr>
          <w:rFonts w:ascii="Times New Roman" w:hAnsi="Times New Roman"/>
          <w:sz w:val="28"/>
          <w:szCs w:val="28"/>
        </w:rPr>
        <w:t xml:space="preserve">тренажерных </w:t>
      </w:r>
      <w:r>
        <w:rPr>
          <w:rFonts w:ascii="Times New Roman" w:hAnsi="Times New Roman"/>
          <w:spacing w:val="-1"/>
          <w:sz w:val="28"/>
          <w:szCs w:val="28"/>
        </w:rPr>
        <w:t xml:space="preserve">залов и других подобных игровых и развлекательных досуговых объектов;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организация и проведение ярмарок, лотерей, аукционов, выставок-продаж;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hd w:val="clear" w:color="auto" w:fill="ffffff"/>
        <w:tabs>
          <w:tab w:val="left" w:leader="none" w:pos="163"/>
          <w:tab w:val="left" w:leader="none" w:pos="567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предоставление помещений в аренду;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Иные виды деятельности, не являющиеся основными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печатных изданий, сувенирной продукции;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производство и реализация товаров и услуг, не противоречащих целям создания  Учреждения (ксерокопирование, сканирование, фото-видео съёмка с использованием в личных целях, брошюрование, ламинирование);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посреднических  услуг.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Указанные в настоящем подпункте виды деятельности Учреждения являются видами деятельности, приносящей доход.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вправе осуществлять виды деятельности, указанные в настоящем пункте, лишь постольку, поскольку это служит достижению целей, ради которых оно создано, и соответствующие указанным целям.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задания для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 формируются и утверждаются </w:t>
      </w:r>
      <w:r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соответствии с предусмотренными настоящим Уставом основными видами деятельности </w:t>
      </w:r>
      <w:r>
        <w:rPr>
          <w:rFonts w:ascii="Times New Roman" w:hAnsi="Times New Roman"/>
          <w:sz w:val="28"/>
          <w:szCs w:val="28"/>
        </w:rPr>
        <w:t xml:space="preserve">Учреждения.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осуществляет в соответствии с муниципальны</w:t>
      </w:r>
      <w:r>
        <w:rPr>
          <w:rFonts w:ascii="Times New Roman" w:hAnsi="Times New Roman"/>
          <w:sz w:val="28"/>
          <w:szCs w:val="28"/>
        </w:rPr>
        <w:t xml:space="preserve">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пункте 2.1 настоящего Устава.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не вправе отказаться от выполнения муниципального задания.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 xml:space="preserve"> вправе сверх установленн</w:t>
      </w:r>
      <w:r>
        <w:rPr>
          <w:rFonts w:ascii="Times New Roman" w:hAnsi="Times New Roman"/>
          <w:sz w:val="28"/>
          <w:szCs w:val="28"/>
        </w:rPr>
        <w:t xml:space="preserve">ого муниципального  задания, а также в случаях, определенных федеральными законами, в пределах установленного муниципального задания  выполнять работы, оказывать услуги, относящиеся к его основным видам деятельности, указанным в подпункте  2.3.1  пункта 2.</w:t>
      </w:r>
      <w:r>
        <w:rPr>
          <w:rFonts w:ascii="Times New Roman" w:hAnsi="Times New Roman"/>
          <w:sz w:val="28"/>
          <w:szCs w:val="28"/>
        </w:rPr>
        <w:t xml:space="preserve">3  настоящего устава,  для граждан и юридических лиц за плату и на одинаковых при оказании одних и тех же услуг (выполнении работ) условиях. Порядок определения указанной платы  устанавливается Учредителем, если иное не предусмотрено федеральным законом. 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2.6.Право Учреждения осуществлять деятельность, на которую в соответствии с зако</w:t>
      </w:r>
      <w:r>
        <w:rPr>
          <w:rFonts w:ascii="Times New Roman" w:hAnsi="Times New Roman"/>
          <w:sz w:val="28"/>
          <w:szCs w:val="28"/>
        </w:rPr>
        <w:t xml:space="preserve">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Имущество Учреждения и финансовое </w:t>
      </w:r>
      <w:r>
        <w:rPr>
          <w:rFonts w:ascii="Times New Roman" w:hAnsi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выполнения муниципального задания Учреждением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 xml:space="preserve"> Собственником имущества Учреждени</w:t>
      </w:r>
      <w:r>
        <w:rPr>
          <w:rFonts w:ascii="Times New Roman" w:hAnsi="Times New Roman"/>
          <w:sz w:val="28"/>
          <w:szCs w:val="28"/>
        </w:rPr>
        <w:t xml:space="preserve">я явл</w:t>
      </w:r>
      <w:r>
        <w:rPr>
          <w:rFonts w:ascii="Times New Roman" w:hAnsi="Times New Roman"/>
          <w:sz w:val="28"/>
          <w:szCs w:val="28"/>
        </w:rPr>
        <w:t xml:space="preserve">яется муниципальное образование Харовский </w:t>
      </w:r>
      <w:r>
        <w:rPr>
          <w:rFonts w:ascii="Times New Roman" w:hAnsi="Times New Roman"/>
          <w:sz w:val="28"/>
          <w:szCs w:val="28"/>
        </w:rPr>
        <w:t xml:space="preserve">муни</w:t>
      </w:r>
      <w:r>
        <w:rPr>
          <w:rFonts w:ascii="Times New Roman" w:hAnsi="Times New Roman"/>
          <w:sz w:val="28"/>
          <w:szCs w:val="28"/>
        </w:rPr>
        <w:t xml:space="preserve">ципальный округ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 Имущество Учреждени</w:t>
      </w:r>
      <w:r>
        <w:rPr>
          <w:rFonts w:ascii="Times New Roman" w:hAnsi="Times New Roman"/>
          <w:sz w:val="28"/>
          <w:szCs w:val="28"/>
        </w:rPr>
        <w:t xml:space="preserve">я закрепляется за ним на</w:t>
      </w:r>
      <w:r>
        <w:rPr>
          <w:rFonts w:ascii="Times New Roman" w:hAnsi="Times New Roman"/>
          <w:sz w:val="28"/>
          <w:szCs w:val="28"/>
        </w:rPr>
        <w:t xml:space="preserve"> праве оперативного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</w:t>
      </w:r>
      <w:r>
        <w:rPr>
          <w:rFonts w:ascii="Times New Roman" w:hAnsi="Times New Roman"/>
          <w:sz w:val="28"/>
          <w:szCs w:val="28"/>
        </w:rPr>
        <w:t xml:space="preserve">ние об отнесении имущества Учреждени</w:t>
      </w:r>
      <w:r>
        <w:rPr>
          <w:rFonts w:ascii="Times New Roman" w:hAnsi="Times New Roman"/>
          <w:sz w:val="28"/>
          <w:szCs w:val="28"/>
        </w:rPr>
        <w:t xml:space="preserve">я к категории особо ценного движимого имущества принимается одновременно с принятием решения о закреплении указанного имущества за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 xml:space="preserve">или о выделении денежных средств</w:t>
      </w:r>
      <w:r>
        <w:rPr>
          <w:rFonts w:ascii="Times New Roman" w:hAnsi="Times New Roman"/>
          <w:sz w:val="28"/>
          <w:szCs w:val="28"/>
        </w:rPr>
        <w:t xml:space="preserve"> Учреждению</w:t>
      </w:r>
      <w:r>
        <w:rPr>
          <w:rFonts w:ascii="Times New Roman" w:hAnsi="Times New Roman"/>
          <w:sz w:val="28"/>
          <w:szCs w:val="28"/>
        </w:rPr>
        <w:t xml:space="preserve">  на при</w:t>
      </w:r>
      <w:r>
        <w:rPr>
          <w:rFonts w:ascii="Times New Roman" w:hAnsi="Times New Roman"/>
          <w:sz w:val="28"/>
          <w:szCs w:val="28"/>
        </w:rPr>
        <w:t xml:space="preserve">обретение указанного имущества.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участок, необходимый для осуществления уставной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я, предоставляется ему на праве постоянного (бессрочного) пользования.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Источниками формирования имущества  и денежных средств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являются: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бюджетные и внебюджетные средства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выручка от реализации товаров</w:t>
      </w:r>
      <w:r>
        <w:rPr>
          <w:rFonts w:ascii="Times New Roman" w:hAnsi="Times New Roman"/>
          <w:sz w:val="28"/>
          <w:szCs w:val="28"/>
        </w:rPr>
        <w:t xml:space="preserve">, работ, услуг;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имущество, закрепляемое за </w:t>
      </w:r>
      <w:r>
        <w:rPr>
          <w:rFonts w:ascii="Times New Roman" w:hAnsi="Times New Roman"/>
          <w:sz w:val="28"/>
          <w:szCs w:val="28"/>
        </w:rPr>
        <w:t xml:space="preserve">Учреждением</w:t>
      </w:r>
      <w:r>
        <w:rPr>
          <w:rFonts w:ascii="Times New Roman" w:hAnsi="Times New Roman"/>
          <w:sz w:val="28"/>
          <w:szCs w:val="28"/>
        </w:rPr>
        <w:t xml:space="preserve"> на праве оперативного управления;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безвозмездные или благотворительные взносы, </w:t>
      </w:r>
      <w:r>
        <w:rPr>
          <w:rFonts w:ascii="Times New Roman" w:hAnsi="Times New Roman"/>
          <w:sz w:val="28"/>
          <w:szCs w:val="28"/>
        </w:rPr>
        <w:t xml:space="preserve">пожертвования</w:t>
      </w:r>
      <w:r>
        <w:rPr>
          <w:rFonts w:ascii="Times New Roman" w:hAnsi="Times New Roman"/>
          <w:sz w:val="28"/>
          <w:szCs w:val="28"/>
        </w:rPr>
        <w:t xml:space="preserve"> организаций и граждан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другие, не запрещенные законом поступления.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Имущество и денежные средства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отражаются на его балансе и используются для достижения целей, о</w:t>
      </w:r>
      <w:r>
        <w:rPr>
          <w:rFonts w:ascii="Times New Roman" w:hAnsi="Times New Roman"/>
          <w:sz w:val="28"/>
          <w:szCs w:val="28"/>
        </w:rPr>
        <w:t xml:space="preserve">пределенных настоящим  Уставом.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Недвижимое имущество, закрепленное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или приобретенное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особо ценное движимое имущество подлежат обособленному учету.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 xml:space="preserve">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 договором о порядке использования имущества, закрепленного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на праве оперативного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 xml:space="preserve">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отраженных в настоящем Уставе.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с согласия органа по управлению имуществом района: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распоряжается особо ценным движимым имуществом, закрепленным за ним или приобретенным за счет средств,  выделенных ему Учредителем на приобретение такого имущества, а также недвижимым имуществом;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передает  имущество, за исключением особо ценного движимого имущества, закрепленного за ним или приобретенного за счет средств,  выделенных ему Учредителем на приобретение такого имущества, а также </w:t>
      </w:r>
      <w:r>
        <w:rPr>
          <w:rFonts w:ascii="Times New Roman" w:hAnsi="Times New Roman"/>
          <w:sz w:val="28"/>
          <w:szCs w:val="28"/>
        </w:rPr>
        <w:t xml:space="preserve">недвижимого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имущества, некоммерческим организациям в качестве их учредителя или участника.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 xml:space="preserve">обязан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эффективно использовать имущество, закрепл</w:t>
      </w:r>
      <w:r>
        <w:rPr>
          <w:rFonts w:ascii="Times New Roman" w:hAnsi="Times New Roman"/>
          <w:sz w:val="28"/>
          <w:szCs w:val="28"/>
        </w:rPr>
        <w:t xml:space="preserve">енное за ним на праве оперативного управления, обеспечивать его сохранность и надлежащий учет,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</w:t>
      </w:r>
      <w:r>
        <w:rPr>
          <w:rFonts w:ascii="Times New Roman" w:hAnsi="Times New Roman"/>
          <w:sz w:val="28"/>
          <w:szCs w:val="28"/>
        </w:rPr>
        <w:t xml:space="preserve">и капитальный ремонт имущества, </w:t>
      </w:r>
      <w:r>
        <w:rPr>
          <w:rFonts w:ascii="Times New Roman" w:hAnsi="Times New Roman"/>
          <w:color w:val="000000"/>
          <w:sz w:val="28"/>
          <w:szCs w:val="28"/>
        </w:rPr>
        <w:t xml:space="preserve">нести риск случайной гибели, порчи имущества.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 xml:space="preserve">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Финансовое обеспечение выполнения  муниципального задания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осу</w:t>
      </w:r>
      <w:r>
        <w:rPr>
          <w:rFonts w:ascii="Times New Roman" w:hAnsi="Times New Roman"/>
          <w:sz w:val="28"/>
          <w:szCs w:val="28"/>
        </w:rPr>
        <w:t xml:space="preserve">ществляется в виде субсидий из </w:t>
      </w:r>
      <w:r>
        <w:rPr>
          <w:rFonts w:ascii="Times New Roman" w:hAnsi="Times New Roman"/>
          <w:sz w:val="28"/>
          <w:szCs w:val="28"/>
        </w:rPr>
        <w:t xml:space="preserve">бюджета</w:t>
      </w:r>
      <w:r>
        <w:rPr>
          <w:rFonts w:ascii="Times New Roman" w:hAnsi="Times New Roman"/>
          <w:sz w:val="28"/>
          <w:szCs w:val="28"/>
        </w:rPr>
        <w:t xml:space="preserve"> 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задания, а также на иные цели.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ежегодно в сроки, определенные Учредителем, представляет Учредителю расчет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или приобретенных за счет выделенных ему учредителем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поступают в самостоятельное распоряжение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и  используются для достижения целей, ради которых оно создано.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Неиспользованные до конца финансового года остатки субсидий, предоставленных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ю на выполнение муниципального задания, остаются в распоряжении </w:t>
      </w:r>
      <w:r>
        <w:rPr>
          <w:rFonts w:ascii="Times New Roman" w:hAnsi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sz w:val="28"/>
          <w:szCs w:val="28"/>
        </w:rPr>
        <w:t xml:space="preserve"> и используются в очередном финансовом году на те же цели.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сдачи в аренду с согласия органа </w:t>
      </w:r>
      <w:r>
        <w:rPr>
          <w:rFonts w:ascii="Times New Roman" w:hAnsi="Times New Roman"/>
          <w:sz w:val="28"/>
          <w:szCs w:val="28"/>
        </w:rPr>
        <w:t xml:space="preserve">по управлению имуществом района</w:t>
      </w:r>
      <w:r>
        <w:rPr>
          <w:rFonts w:ascii="Times New Roman" w:hAnsi="Times New Roman"/>
          <w:sz w:val="28"/>
          <w:szCs w:val="28"/>
        </w:rPr>
        <w:t xml:space="preserve">, получаемого в установленном порядке, недвижимого имущества или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или приобретенного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 не вправе размещать денежные средства на депозитах в кредитных организациях, а также совершать сделки с ценными бумагами.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Организация деятельности Учреждения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</w:t>
      </w:r>
      <w:r>
        <w:rPr>
          <w:rFonts w:ascii="Times New Roman" w:hAnsi="Times New Roman"/>
          <w:sz w:val="28"/>
          <w:szCs w:val="28"/>
        </w:rPr>
        <w:t xml:space="preserve"> Учреждение самостоятельно</w:t>
      </w:r>
      <w:r>
        <w:rPr>
          <w:rFonts w:ascii="Times New Roman" w:hAnsi="Times New Roman"/>
          <w:sz w:val="28"/>
          <w:szCs w:val="28"/>
        </w:rPr>
        <w:t xml:space="preserve"> осуществляет финансово-хозяйственную деятельность в пределах, установленных законодательством Российской Федерации и области,  настоящим Уставом.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 xml:space="preserve"> строит свои взаимоотношения с другими организациями и гражданами во всех сферах своей деятельности на основании </w:t>
      </w:r>
      <w:r>
        <w:rPr>
          <w:rFonts w:ascii="Times New Roman" w:hAnsi="Times New Roman"/>
          <w:sz w:val="28"/>
          <w:szCs w:val="28"/>
        </w:rPr>
        <w:t xml:space="preserve">договоров. В своей деятельности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учитывает интересы потребителей, обеспечивает качество продукции, работ, услуг.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имеет право: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заключать гражданско-правовые договоры бюджетного учреждения на поставку товаров, выполнение работ, оказание услуг для своих нужд;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приобретать или арендовать недвижимое и движимое имущество за счет имеющихся у него денежных средств;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планировать свою деятельность и определять перспективы развития по согласованию с Учредителем, учитывая муниципальные задания, а также исходя из спроса потребителей и заключенных договоров;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устанавливать цены (тарифы) на </w:t>
      </w:r>
      <w:r>
        <w:rPr>
          <w:rFonts w:ascii="Times New Roman" w:hAnsi="Times New Roman"/>
          <w:sz w:val="28"/>
          <w:szCs w:val="28"/>
        </w:rPr>
        <w:t xml:space="preserve">платные </w:t>
      </w:r>
      <w:r>
        <w:rPr>
          <w:rFonts w:ascii="Times New Roman" w:hAnsi="Times New Roman"/>
          <w:sz w:val="28"/>
          <w:szCs w:val="28"/>
        </w:rPr>
        <w:t xml:space="preserve">услуги, работы и продукцию</w:t>
      </w:r>
      <w:r>
        <w:rPr>
          <w:rFonts w:ascii="Times New Roman" w:hAnsi="Times New Roman"/>
          <w:sz w:val="28"/>
          <w:szCs w:val="28"/>
        </w:rPr>
        <w:t xml:space="preserve">, осуществляемые Учреждением</w:t>
      </w:r>
      <w:r>
        <w:rPr>
          <w:rFonts w:ascii="Times New Roman" w:hAnsi="Times New Roman"/>
          <w:sz w:val="28"/>
          <w:szCs w:val="28"/>
        </w:rPr>
        <w:t xml:space="preserve">, за исключением случаев, когда законодательством Российской Федерации предусмотрено государственное регулирование цен;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по согласованию с Учредителем обособленные подразделения без прав юридического лица (филиалы), утверждать их положения и назначать руководителей, при этом имущество филиалов и  учитывается на отдельном балансе, входящем в сводный баланс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, руководители филиалов действуют от имени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на основании доверенности, выданной руководителем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устанавливать систему оплаты труда в</w:t>
      </w:r>
      <w:r>
        <w:rPr>
          <w:rFonts w:ascii="Times New Roman" w:hAnsi="Times New Roman"/>
          <w:sz w:val="28"/>
          <w:szCs w:val="28"/>
        </w:rPr>
        <w:t xml:space="preserve"> Учреждении</w:t>
      </w:r>
      <w:r>
        <w:rPr>
          <w:rFonts w:ascii="Times New Roman" w:hAnsi="Times New Roman"/>
          <w:sz w:val="28"/>
          <w:szCs w:val="28"/>
        </w:rPr>
        <w:t xml:space="preserve">, размеры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(включая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обязано: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полном объеме выполнять установленные муниципальные задания;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</w:t>
      </w:r>
      <w:r>
        <w:rPr>
          <w:rFonts w:ascii="Times New Roman" w:hAnsi="Times New Roman"/>
          <w:sz w:val="28"/>
          <w:szCs w:val="28"/>
        </w:rPr>
        <w:t xml:space="preserve">ть</w:t>
      </w:r>
      <w:r>
        <w:rPr>
          <w:rFonts w:ascii="Times New Roman" w:hAnsi="Times New Roman"/>
          <w:sz w:val="28"/>
          <w:szCs w:val="28"/>
        </w:rPr>
        <w:t xml:space="preserve">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и отчет о его исполнении  в порядке, установленном Учредителем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Учредителю отчет о своей деятельности и использовании закрепленного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имущества, порядок составления и утве</w:t>
      </w:r>
      <w:r>
        <w:rPr>
          <w:rFonts w:ascii="Times New Roman" w:hAnsi="Times New Roman"/>
          <w:sz w:val="28"/>
          <w:szCs w:val="28"/>
        </w:rPr>
        <w:t xml:space="preserve">рждения которого определяется Уч</w:t>
      </w:r>
      <w:r>
        <w:rPr>
          <w:rFonts w:ascii="Times New Roman" w:hAnsi="Times New Roman"/>
          <w:sz w:val="28"/>
          <w:szCs w:val="28"/>
        </w:rPr>
        <w:t xml:space="preserve">редителем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Учредителю бухгалтерскую и статистическую отчетность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органу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Харовского муниципального округа Вологодской области </w:t>
      </w:r>
      <w:r>
        <w:rPr>
          <w:rFonts w:ascii="Times New Roman" w:hAnsi="Times New Roman"/>
          <w:sz w:val="28"/>
          <w:szCs w:val="28"/>
        </w:rPr>
        <w:t xml:space="preserve"> карту учета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района</w:t>
      </w:r>
      <w:r>
        <w:rPr>
          <w:rFonts w:ascii="Times New Roman" w:hAnsi="Times New Roman"/>
          <w:sz w:val="28"/>
          <w:szCs w:val="28"/>
        </w:rPr>
        <w:t xml:space="preserve"> установленной формы по состоянию на начало очередного года;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случаях, предусмотренных законодательством Российской Федерации и области,  по требованию органа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района и по согласованию с Учредителем заключить договор имущественного страхования;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 и услуг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которыми может принести вред здоровью населения, а равно нарушение иных правил хозяйствования;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возмещать ущерб, причиненный нерациональным использованием земли и других природных ресурсов, загрязнен</w:t>
      </w:r>
      <w:r>
        <w:rPr>
          <w:rFonts w:ascii="Times New Roman" w:hAnsi="Times New Roman"/>
          <w:sz w:val="28"/>
          <w:szCs w:val="28"/>
        </w:rPr>
        <w:t xml:space="preserve">ием окружающей среды, нарушением</w:t>
      </w:r>
      <w:r>
        <w:rPr>
          <w:rFonts w:ascii="Times New Roman" w:hAnsi="Times New Roman"/>
          <w:sz w:val="28"/>
          <w:szCs w:val="28"/>
        </w:rPr>
        <w:t xml:space="preserve">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защиту ин</w:t>
      </w:r>
      <w:r>
        <w:rPr>
          <w:rFonts w:ascii="Times New Roman" w:hAnsi="Times New Roman"/>
          <w:sz w:val="28"/>
          <w:szCs w:val="28"/>
        </w:rPr>
        <w:t xml:space="preserve">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государственное хранение в установленном порядке  при ликвидации или реорганизации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я;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обеспечивать организацию и ведение делопроизводства Учреждения в соответствии с установленными требованиями;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оплачивать труд работников Учреждени</w:t>
      </w:r>
      <w:r>
        <w:rPr>
          <w:rFonts w:ascii="Times New Roman" w:hAnsi="Times New Roman"/>
          <w:sz w:val="28"/>
          <w:szCs w:val="28"/>
        </w:rPr>
        <w:t xml:space="preserve">я с соблюдением гарантий, установленных законодательством Российской Федерации и области;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в установленном порядке открытость и доступность документов, предусмотренных пунктом 3 статьи 19 Федерального закона от 12 января 1996 года № 7-ФЗ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 учетом требований законодательства Российской Федерации о защите государственной тайны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деятельностью 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осуществляется Учредителем и органом по</w:t>
      </w:r>
      <w:r>
        <w:rPr>
          <w:rFonts w:ascii="Times New Roman" w:hAnsi="Times New Roman"/>
          <w:sz w:val="28"/>
          <w:szCs w:val="28"/>
        </w:rPr>
        <w:t xml:space="preserve"> управлению имуществом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в пределах их компетенции в порядке, определенном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0" w:lineRule="atLeast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Управление Учреждением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осуществляется в соответствии с законодательством Российской Федерации и настоящим Уставом.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К компетенции Учредителя в области управления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относятся: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ю муниципальных заданий, принятие решения об изменении муниципального задания.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финансового обеспечения  выполнения муниципального задания </w:t>
      </w:r>
      <w:r>
        <w:rPr>
          <w:rFonts w:ascii="Times New Roman" w:hAnsi="Times New Roman"/>
          <w:sz w:val="28"/>
          <w:szCs w:val="28"/>
        </w:rPr>
        <w:t xml:space="preserve">Учреждением,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порядке, утвержденном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изменений (включая новую редакцию) в устав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решения о назначении руководителя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и прекращении его полномочий (если для организаций соотве</w:t>
      </w:r>
      <w:r>
        <w:rPr>
          <w:rFonts w:ascii="Times New Roman" w:hAnsi="Times New Roman"/>
          <w:sz w:val="28"/>
          <w:szCs w:val="28"/>
        </w:rPr>
        <w:t xml:space="preserve">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руководителем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внесение в него изменений.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 контроля за деятельностью 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процедур реорганизации, изменения типа и ликвидации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5.2.7. Предварительное согласование крупных сделок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между собой сделок, связанных с распоряжением денежными средствами, отчуждением иного имущества (которым в 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вправе распоряжаться самостоятельно), а также передачей такого имущества в пользование или залог, при условии, что  цена такой сделки или стоимость отчуждаемого или  передав</w:t>
      </w:r>
      <w:r>
        <w:rPr>
          <w:rFonts w:ascii="Times New Roman" w:hAnsi="Times New Roman"/>
          <w:sz w:val="28"/>
          <w:szCs w:val="28"/>
        </w:rPr>
        <w:t xml:space="preserve">аемого  имущества превышает 10</w:t>
      </w:r>
      <w:r>
        <w:rPr>
          <w:rFonts w:ascii="Times New Roman" w:hAnsi="Times New Roman"/>
          <w:sz w:val="28"/>
          <w:szCs w:val="28"/>
        </w:rPr>
        <w:t xml:space="preserve"> процентов балансовой стоимости активов Учреждения, определяемой по данным его бухгалтерской отчетности на последнюю отчетную дату.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Крупная сделка, совершенная </w:t>
      </w:r>
      <w:r>
        <w:rPr>
          <w:rFonts w:ascii="Times New Roman" w:hAnsi="Times New Roman"/>
          <w:sz w:val="28"/>
          <w:szCs w:val="28"/>
        </w:rPr>
        <w:t xml:space="preserve">без предварительного согласия У</w:t>
      </w:r>
      <w:r>
        <w:rPr>
          <w:rFonts w:ascii="Times New Roman" w:hAnsi="Times New Roman"/>
          <w:sz w:val="28"/>
          <w:szCs w:val="28"/>
        </w:rPr>
        <w:t xml:space="preserve">чредителя, может быть признана недействительной по иску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или его Учредителя, если будет доказано, что другая сторона в сделке  знала или должна была знать об  отсутствии предварительного согласия Учредителя.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обращений </w:t>
      </w:r>
      <w:r>
        <w:rPr>
          <w:rFonts w:ascii="Times New Roman" w:hAnsi="Times New Roman"/>
          <w:sz w:val="28"/>
          <w:szCs w:val="28"/>
        </w:rPr>
        <w:t xml:space="preserve">Учреждения о согласовании: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создания и ликвидации филиалов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в устав Учреждения должны быть внесены соответствующие изменения;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сделок с недвижимым имуществом и особо ценным движимым имуществом, находящимся в оперативном управлении Учреждения;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передачи имущества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за исключением особо ценного движимого имущества, закрепленного за учреждением или приобретенного за счет средств,  выделенных ему учредителем на приобретение такого имущества, а также недвижимого имущества, некоммерческим организациям  в качест</w:t>
      </w:r>
      <w:r>
        <w:rPr>
          <w:rFonts w:ascii="Times New Roman" w:hAnsi="Times New Roman"/>
          <w:sz w:val="28"/>
          <w:szCs w:val="28"/>
        </w:rPr>
        <w:t xml:space="preserve">ве их учредителя или участника.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решений о согласовании передачи денежных средств Учреждения некоммерческим организациям  в качестве их учредителя или участника.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иных вопросов, предусмотренных Федеральным законом от 12 января 1996 года № 7-ФЗ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нормативными право</w:t>
      </w:r>
      <w:r>
        <w:rPr>
          <w:rFonts w:ascii="Times New Roman" w:hAnsi="Times New Roman"/>
          <w:sz w:val="28"/>
          <w:szCs w:val="28"/>
        </w:rPr>
        <w:t xml:space="preserve">выми актами Вологодской области и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компетенции органа по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 относятся: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Согласование Устава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и изменений в него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Закрепление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имущества на праве оперативного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решения об отнесении соответствующего имущества создаваемого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к категории особо ценного движимого имущества одновременно с решением о </w:t>
      </w:r>
      <w:r>
        <w:rPr>
          <w:rFonts w:ascii="Times New Roman" w:hAnsi="Times New Roman"/>
          <w:sz w:val="28"/>
          <w:szCs w:val="28"/>
        </w:rPr>
        <w:t xml:space="preserve">закреплении этого имущества за Учреждени</w:t>
      </w:r>
      <w:r>
        <w:rPr>
          <w:rFonts w:ascii="Times New Roman" w:hAnsi="Times New Roman"/>
          <w:sz w:val="28"/>
          <w:szCs w:val="28"/>
        </w:rPr>
        <w:t xml:space="preserve">ем.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Заключение договора о порядке использования имущества, закрепленного на праве оперативного управления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решения об исключении из состава особо ценного движимого имущества объектов, закрепленных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ем.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5.3.6. Принятие с согласия Учредителя решения: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согласовании сделок с недвижимым имуществом и особо ценным движимым имуществом, находящимся в оперативном управлении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согласовании  передачи имущества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 за исключением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или приобретенного за счет средств, выделенных ему Учредителем на приобретение такого имущества;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изъятии излишнего, неиспользуемого или используемого не по назначению имущества, закрепленного за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 либо приобретенного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ем за счет средств, выделенных ему Учредителем на приобретение этого имущества;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дальнейшем использовании имущества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5.3.7. Осуществление контроля за деятельностью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в рамках своей компетенции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5.4.Органом управления </w:t>
      </w:r>
      <w:r>
        <w:rPr>
          <w:rFonts w:ascii="Times New Roman" w:hAnsi="Times New Roman"/>
          <w:sz w:val="28"/>
          <w:szCs w:val="28"/>
        </w:rPr>
        <w:t xml:space="preserve">Учреждения является директор Учреждени</w:t>
      </w:r>
      <w:r>
        <w:rPr>
          <w:rFonts w:ascii="Times New Roman" w:hAnsi="Times New Roman"/>
          <w:sz w:val="28"/>
          <w:szCs w:val="28"/>
        </w:rPr>
        <w:t xml:space="preserve">я, назначаемый и освобождаемый Учредителем. </w:t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по регулированию труда </w:t>
      </w:r>
      <w:r>
        <w:rPr>
          <w:rFonts w:ascii="Times New Roman" w:hAnsi="Times New Roman"/>
          <w:sz w:val="28"/>
          <w:szCs w:val="28"/>
        </w:rPr>
        <w:t xml:space="preserve">директора Учреждени</w:t>
      </w:r>
      <w:r>
        <w:rPr>
          <w:rFonts w:ascii="Times New Roman" w:hAnsi="Times New Roman"/>
          <w:sz w:val="28"/>
          <w:szCs w:val="28"/>
        </w:rPr>
        <w:t xml:space="preserve">я определяются трудовым договором, заключаемым м</w:t>
      </w:r>
      <w:r>
        <w:rPr>
          <w:rFonts w:ascii="Times New Roman" w:hAnsi="Times New Roman"/>
          <w:sz w:val="28"/>
          <w:szCs w:val="28"/>
        </w:rPr>
        <w:t xml:space="preserve">ежду Учредителем и директором Учреждени</w:t>
      </w:r>
      <w:r>
        <w:rPr>
          <w:rFonts w:ascii="Times New Roman" w:hAnsi="Times New Roman"/>
          <w:sz w:val="28"/>
          <w:szCs w:val="28"/>
        </w:rPr>
        <w:t xml:space="preserve">я после назначения последнего на должность.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707"/>
        <w:widowControl w:val="false"/>
        <w:pBdr/>
        <w:tabs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5.5.</w:t>
      </w:r>
      <w:r>
        <w:rPr>
          <w:sz w:val="28"/>
          <w:szCs w:val="28"/>
        </w:rPr>
        <w:t xml:space="preserve"> Директор Учреждени</w:t>
      </w:r>
      <w:r>
        <w:rPr>
          <w:sz w:val="28"/>
          <w:szCs w:val="28"/>
        </w:rPr>
        <w:t xml:space="preserve">я действует на основе Законодательства Российской Федерации, </w:t>
      </w:r>
      <w:r>
        <w:rPr>
          <w:color w:val="000000"/>
          <w:sz w:val="28"/>
          <w:szCs w:val="28"/>
        </w:rPr>
        <w:t xml:space="preserve">Вологодской области, нормативных правовых актов органов местного самоуправления района,</w:t>
      </w:r>
      <w:r>
        <w:rPr>
          <w:sz w:val="28"/>
          <w:szCs w:val="28"/>
        </w:rPr>
        <w:t xml:space="preserve"> настоящего Устава и в соответствии с заключённым трудовым договором. </w:t>
      </w:r>
      <w:r>
        <w:rPr>
          <w:sz w:val="28"/>
          <w:szCs w:val="28"/>
        </w:rPr>
      </w:r>
    </w:p>
    <w:p>
      <w:pPr>
        <w:pBdr/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</w:t>
      </w:r>
      <w:r>
        <w:rPr>
          <w:rFonts w:ascii="Times New Roman" w:hAnsi="Times New Roman"/>
          <w:sz w:val="28"/>
          <w:szCs w:val="28"/>
        </w:rPr>
        <w:t xml:space="preserve"> К компетенции директора Учреждени</w:t>
      </w:r>
      <w:r>
        <w:rPr>
          <w:rFonts w:ascii="Times New Roman" w:hAnsi="Times New Roman"/>
          <w:sz w:val="28"/>
          <w:szCs w:val="28"/>
        </w:rPr>
        <w:t xml:space="preserve">я относятся вопросы осуществления текущего руководства деятельностью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за исключением вопросов, отнесенных к компетенции Учредителя и органа по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5.7.</w:t>
      </w:r>
      <w:r>
        <w:rPr>
          <w:sz w:val="28"/>
          <w:szCs w:val="28"/>
        </w:rPr>
        <w:t xml:space="preserve"> Директор Учреждени</w:t>
      </w:r>
      <w:r>
        <w:rPr>
          <w:sz w:val="28"/>
          <w:szCs w:val="28"/>
        </w:rPr>
        <w:t xml:space="preserve">я по вопросам, отнесенным законодательством Российской Федерации,  </w:t>
      </w:r>
      <w:r>
        <w:rPr>
          <w:color w:val="000000"/>
          <w:sz w:val="28"/>
          <w:szCs w:val="28"/>
        </w:rPr>
        <w:t xml:space="preserve">Вологодской области, нормативными правовыми актами органов местного самоуправления района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Уставом к его компетенции, действует на принципах единоначалия.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5.8.</w:t>
      </w:r>
      <w:r>
        <w:rPr>
          <w:sz w:val="28"/>
          <w:szCs w:val="28"/>
        </w:rPr>
        <w:t xml:space="preserve"> Директор Учреждени</w:t>
      </w:r>
      <w:r>
        <w:rPr>
          <w:sz w:val="28"/>
          <w:szCs w:val="28"/>
        </w:rPr>
        <w:t xml:space="preserve">я  должен действовать в интересах представляемого им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добросовестно и разумно.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</w:t>
      </w:r>
      <w:r>
        <w:rPr>
          <w:sz w:val="28"/>
          <w:szCs w:val="28"/>
        </w:rPr>
        <w:t xml:space="preserve">я обязан по требованию Учредителя, если иное не предусмотрено Законодательством Российской Федерации и  трудовым договором, возместить убытки, причиненные им Учреждению. 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</w:t>
      </w:r>
      <w:r>
        <w:rPr>
          <w:sz w:val="28"/>
          <w:szCs w:val="28"/>
        </w:rPr>
        <w:t xml:space="preserve">я несет перед Учреждением ответственность в размере убытков, причиненных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ю в результате совершения крупной сделки  без предварительного согласия Учредителя, независимо от того, была ли эта сделка признана недействительной.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5.9.</w:t>
      </w:r>
      <w:r>
        <w:rPr>
          <w:sz w:val="28"/>
          <w:szCs w:val="28"/>
        </w:rPr>
        <w:t xml:space="preserve"> Директору Учреждени</w:t>
      </w:r>
      <w:r>
        <w:rPr>
          <w:sz w:val="28"/>
          <w:szCs w:val="28"/>
        </w:rPr>
        <w:t xml:space="preserve">я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</w:t>
      </w:r>
      <w:r>
        <w:rPr>
          <w:sz w:val="28"/>
          <w:szCs w:val="28"/>
        </w:rPr>
        <w:t xml:space="preserve">директора Учреждени</w:t>
      </w:r>
      <w:r>
        <w:rPr>
          <w:sz w:val="28"/>
          <w:szCs w:val="28"/>
        </w:rPr>
        <w:t xml:space="preserve">я  не могут исполняться им по совместительству.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выполняет следующие функции и обязанности по организации и обеспечению деятельности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я: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Действует без доверенности от и</w:t>
      </w:r>
      <w:r>
        <w:rPr>
          <w:sz w:val="28"/>
          <w:szCs w:val="28"/>
        </w:rPr>
        <w:t xml:space="preserve">мени Учреждени</w:t>
      </w:r>
      <w:r>
        <w:rPr>
          <w:sz w:val="28"/>
          <w:szCs w:val="28"/>
        </w:rPr>
        <w:t xml:space="preserve">я, представляет его интересы в государственных органах, организациях.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в рамках своей компетенции приоритетные направления деятельности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для достижения целей, ради которых Учреждение создано, и соответствующие указанным целям, принципы формирования и использования имущества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составление плана  финансово-хозяйственной деятельности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в порядке, определенном учредителем Учреждения.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отчет о результатах деятельности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и об использовании закрепленного за ним имущества и представляет его Учредителю на согласование.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 годовой бухгалтерский баланс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пределах, установленных законодательством Российской Федерации и настоящим Уставом, распоряжается имуществом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я, заключает</w:t>
      </w:r>
      <w:r>
        <w:rPr>
          <w:sz w:val="28"/>
          <w:szCs w:val="28"/>
        </w:rPr>
        <w:t xml:space="preserve"> договоры, выдает доверенности.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Открывает лицевые счета </w:t>
      </w:r>
      <w:r>
        <w:rPr>
          <w:sz w:val="28"/>
          <w:szCs w:val="28"/>
        </w:rPr>
        <w:t xml:space="preserve">Учреждения в финансовых органах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5.10.8.  Разрабатывает и утве</w:t>
      </w:r>
      <w:r>
        <w:rPr>
          <w:rFonts w:ascii="Times New Roman" w:hAnsi="Times New Roman"/>
          <w:sz w:val="28"/>
          <w:szCs w:val="28"/>
        </w:rPr>
        <w:t xml:space="preserve">рждает штатное расписание 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согласования с учредителем Учреждения.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</w:t>
      </w:r>
      <w:r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дисциплинарные взыскания и виды поощрений.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5.10.10. В пределах своей компетенции издает локальные нормативные акты, распоряжения, приказы и дает указания, обязательные для всех работников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08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иные полномочия, установленные законодательством Российской Федерации, настоящим Уставом и заключенным трудовым договором.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Компетенция заместителей директора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директором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я. Заместители директора действуют от имени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директором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работника с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ем, возникшие на основе трудового договора, регулируются трудовым  законодательством. 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 интересов: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случае если директор (заместитель директора)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имеет заинтересованность в совершении тех или иных действий, в том числе сделок, стороной которых является или намеревается быть</w:t>
      </w:r>
      <w:r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, а также в  случае иного противоречия интересов указанных лиц и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в отношении существующей или предполагаемой сделки: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директор (заместитель директора)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 обязан сообщить о своей заинтересованности Учредителю и органу по управлению имуществом района до момента принятия решения о заключении сделки;</w:t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сделка должна быть одобрена Учредителем и органом по управлению имуществом района. </w:t>
      </w:r>
      <w:r>
        <w:rPr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</w:t>
      </w:r>
      <w:r>
        <w:rPr>
          <w:rFonts w:ascii="Times New Roman" w:hAnsi="Times New Roman"/>
          <w:sz w:val="28"/>
          <w:szCs w:val="28"/>
        </w:rPr>
        <w:t xml:space="preserve">делка, в совершении которой имеется заинтересованность  и которая совершена с нарушениями требований  настоящего пункта, может  быть признана  судом недействительной. Директор (заместитель директора)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несет перед Учреждением ответственность в размере убытков, причиненных им Учреждению совершением данной сделки.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VI. Реорганизация, изменение типа и  ликвидация Учреждения,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внесение изменений в устав Учреждения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реорганизации, изменении типа Учреждения, его ликвидации принимается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Реорганизация, изменение типа, ликвидация Учреждения осуществляются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ательством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7"/>
        <w:widowControl w:val="false"/>
        <w:pBdr/>
        <w:tabs>
          <w:tab w:val="clear" w:leader="none" w:pos="540"/>
          <w:tab w:val="left" w:leader="none" w:pos="720"/>
        </w:tabs>
        <w:spacing w:line="20" w:lineRule="atLeast"/>
        <w:ind w:firstLine="709" w:left="0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  <w:r>
        <w:rPr>
          <w:color w:val="ff0000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органу п</w:t>
      </w:r>
      <w:r>
        <w:rPr>
          <w:rFonts w:ascii="Times New Roman" w:hAnsi="Times New Roman"/>
          <w:sz w:val="28"/>
          <w:szCs w:val="28"/>
        </w:rPr>
        <w:t xml:space="preserve">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ликвидации и реорганизации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высвобождаемым работникам гарантируется соблюдение их прав и интересов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Образовавшиеся при осуществлении деятельности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архивные документы в упорядоченном состоянии передаются при реорганизации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 его правопреемнику, а при ликвидации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на государственное хранение.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в Устав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 осуществляется Учредителем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560" w:header="708" w:footer="708" w:gutter="0"/>
      <w:pgNumType w:start="1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  <w:lvlOverride w:ilvl="0">
      <w:lvl w:ilvl="0">
        <w:isLgl w:val="false"/>
        <w:legacy w:legacy="true" w:legacyIndent="177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/>
        </w:rPr>
        <w:start w:val="0"/>
        <w:suff w:val="tab"/>
      </w:lvl>
    </w:lvlOverride>
  </w:num>
  <w:num w:numId="2">
    <w:abstractNumId w:val="0"/>
    <w:lvlOverride w:ilvl="0">
      <w:lvl w:ilvl="0">
        <w:isLgl w:val="false"/>
        <w:legacy w:legacy="true" w:legacyIndent="221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/>
        </w:rPr>
        <w:start w:val="0"/>
        <w:suff w:val="tab"/>
      </w:lvl>
    </w:lvlOverride>
  </w:num>
  <w:num w:numId="3">
    <w:abstractNumId w:val="0"/>
    <w:lvlOverride w:ilvl="0">
      <w:lvl w:ilvl="0">
        <w:isLgl w:val="false"/>
        <w:legacy w:legacy="true" w:legacyIndent="226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/>
        </w:rPr>
        <w:start w:val="0"/>
        <w:suff w:val="tab"/>
      </w:lvl>
    </w:lvlOverride>
  </w:num>
  <w:num w:numId="4">
    <w:abstractNumId w:val="0"/>
    <w:lvlOverride w:ilvl="0">
      <w:lvl w:ilvl="0">
        <w:isLgl w:val="false"/>
        <w:legacy w:legacy="true" w:legacyIndent="168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/>
        </w:rPr>
        <w:start w:val="0"/>
        <w:suff w:val="tab"/>
      </w:lvl>
    </w:lvlOverride>
  </w:num>
  <w:num w:numId="5">
    <w:abstractNumId w:val="0"/>
    <w:lvlOverride w:ilvl="0">
      <w:lvl w:ilvl="0">
        <w:isLgl w:val="false"/>
        <w:legacy w:legacy="true" w:legacyIndent="163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/>
        </w:rPr>
        <w:start w:val="0"/>
        <w:suff w:val="tab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2"/>
    <w:next w:val="70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2"/>
    <w:next w:val="70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2"/>
    <w:next w:val="70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2"/>
    <w:next w:val="70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2"/>
    <w:next w:val="70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2"/>
    <w:next w:val="70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2"/>
    <w:next w:val="70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2"/>
    <w:next w:val="70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2"/>
    <w:next w:val="70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2"/>
    <w:next w:val="70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2"/>
    <w:next w:val="70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2"/>
    <w:next w:val="70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2"/>
    <w:next w:val="70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3"/>
    <w:link w:val="710"/>
    <w:uiPriority w:val="99"/>
    <w:pPr>
      <w:pBdr/>
      <w:spacing/>
      <w:ind/>
    </w:pPr>
  </w:style>
  <w:style w:type="character" w:styleId="178">
    <w:name w:val="Footer Char"/>
    <w:basedOn w:val="703"/>
    <w:link w:val="712"/>
    <w:uiPriority w:val="99"/>
    <w:pPr>
      <w:pBdr/>
      <w:spacing/>
      <w:ind/>
    </w:pPr>
  </w:style>
  <w:style w:type="paragraph" w:styleId="179">
    <w:name w:val="Caption"/>
    <w:basedOn w:val="702"/>
    <w:next w:val="70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Hyperlink"/>
    <w:basedOn w:val="7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02"/>
    <w:next w:val="702"/>
    <w:uiPriority w:val="39"/>
    <w:unhideWhenUsed/>
    <w:pPr>
      <w:pBdr/>
      <w:spacing w:after="100"/>
      <w:ind/>
    </w:pPr>
  </w:style>
  <w:style w:type="paragraph" w:styleId="189">
    <w:name w:val="toc 2"/>
    <w:basedOn w:val="702"/>
    <w:next w:val="702"/>
    <w:uiPriority w:val="39"/>
    <w:unhideWhenUsed/>
    <w:pPr>
      <w:pBdr/>
      <w:spacing w:after="100"/>
      <w:ind w:left="220"/>
    </w:pPr>
  </w:style>
  <w:style w:type="paragraph" w:styleId="190">
    <w:name w:val="toc 3"/>
    <w:basedOn w:val="702"/>
    <w:next w:val="702"/>
    <w:uiPriority w:val="39"/>
    <w:unhideWhenUsed/>
    <w:pPr>
      <w:pBdr/>
      <w:spacing w:after="100"/>
      <w:ind w:left="440"/>
    </w:pPr>
  </w:style>
  <w:style w:type="paragraph" w:styleId="191">
    <w:name w:val="toc 4"/>
    <w:basedOn w:val="702"/>
    <w:next w:val="702"/>
    <w:uiPriority w:val="39"/>
    <w:unhideWhenUsed/>
    <w:pPr>
      <w:pBdr/>
      <w:spacing w:after="100"/>
      <w:ind w:left="660"/>
    </w:pPr>
  </w:style>
  <w:style w:type="paragraph" w:styleId="192">
    <w:name w:val="toc 5"/>
    <w:basedOn w:val="702"/>
    <w:next w:val="702"/>
    <w:uiPriority w:val="39"/>
    <w:unhideWhenUsed/>
    <w:pPr>
      <w:pBdr/>
      <w:spacing w:after="100"/>
      <w:ind w:left="880"/>
    </w:pPr>
  </w:style>
  <w:style w:type="paragraph" w:styleId="193">
    <w:name w:val="toc 6"/>
    <w:basedOn w:val="702"/>
    <w:next w:val="702"/>
    <w:uiPriority w:val="39"/>
    <w:unhideWhenUsed/>
    <w:pPr>
      <w:pBdr/>
      <w:spacing w:after="100"/>
      <w:ind w:left="1100"/>
    </w:pPr>
  </w:style>
  <w:style w:type="paragraph" w:styleId="194">
    <w:name w:val="toc 7"/>
    <w:basedOn w:val="702"/>
    <w:next w:val="702"/>
    <w:uiPriority w:val="39"/>
    <w:unhideWhenUsed/>
    <w:pPr>
      <w:pBdr/>
      <w:spacing w:after="100"/>
      <w:ind w:left="1320"/>
    </w:pPr>
  </w:style>
  <w:style w:type="paragraph" w:styleId="195">
    <w:name w:val="toc 8"/>
    <w:basedOn w:val="702"/>
    <w:next w:val="702"/>
    <w:uiPriority w:val="39"/>
    <w:unhideWhenUsed/>
    <w:pPr>
      <w:pBdr/>
      <w:spacing w:after="100"/>
      <w:ind w:left="1540"/>
    </w:pPr>
  </w:style>
  <w:style w:type="paragraph" w:styleId="196">
    <w:name w:val="toc 9"/>
    <w:basedOn w:val="702"/>
    <w:next w:val="70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02"/>
    <w:next w:val="702"/>
    <w:uiPriority w:val="99"/>
    <w:unhideWhenUsed/>
    <w:pPr>
      <w:pBdr/>
      <w:spacing w:after="0" w:afterAutospacing="0"/>
      <w:ind/>
    </w:pPr>
  </w:style>
  <w:style w:type="paragraph" w:styleId="702" w:default="1">
    <w:name w:val="Normal"/>
    <w:qFormat/>
    <w:pPr>
      <w:pBdr/>
      <w:spacing w:after="200" w:line="276" w:lineRule="auto"/>
      <w:ind/>
    </w:pPr>
    <w:rPr>
      <w:lang w:eastAsia="en-US"/>
    </w:rPr>
  </w:style>
  <w:style w:type="character" w:styleId="703" w:default="1">
    <w:name w:val="Default Paragraph Font"/>
    <w:uiPriority w:val="1"/>
    <w:semiHidden/>
    <w:unhideWhenUsed/>
    <w:pPr>
      <w:pBdr/>
      <w:spacing/>
      <w:ind/>
    </w:pPr>
  </w:style>
  <w:style w:type="table" w:styleId="70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  <w:style w:type="paragraph" w:styleId="706" w:customStyle="1">
    <w:name w:val="ConsPlusNonformat"/>
    <w:uiPriority w:val="99"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</w:rPr>
  </w:style>
  <w:style w:type="paragraph" w:styleId="707">
    <w:name w:val="Body Text Indent 2"/>
    <w:basedOn w:val="702"/>
    <w:link w:val="708"/>
    <w:uiPriority w:val="99"/>
    <w:semiHidden/>
    <w:pPr>
      <w:pBdr/>
      <w:tabs>
        <w:tab w:val="left" w:leader="none" w:pos="540"/>
      </w:tabs>
      <w:spacing w:after="0" w:line="240" w:lineRule="auto"/>
      <w:ind w:hanging="540" w:left="540"/>
      <w:jc w:val="both"/>
    </w:pPr>
    <w:rPr>
      <w:rFonts w:ascii="Times New Roman" w:hAnsi="Times New Roman" w:eastAsia="Times New Roman"/>
      <w:sz w:val="24"/>
      <w:szCs w:val="24"/>
    </w:rPr>
  </w:style>
  <w:style w:type="character" w:styleId="708" w:customStyle="1">
    <w:name w:val="Основной текст с отступом 2 Знак"/>
    <w:basedOn w:val="703"/>
    <w:link w:val="707"/>
    <w:uiPriority w:val="99"/>
    <w:semiHidden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709">
    <w:name w:val="endnote reference"/>
    <w:basedOn w:val="703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710">
    <w:name w:val="Header"/>
    <w:basedOn w:val="702"/>
    <w:link w:val="711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11" w:customStyle="1">
    <w:name w:val="Верхний колонтитул Знак"/>
    <w:basedOn w:val="703"/>
    <w:link w:val="710"/>
    <w:uiPriority w:val="99"/>
    <w:pPr>
      <w:pBdr/>
      <w:spacing/>
      <w:ind/>
    </w:pPr>
    <w:rPr>
      <w:rFonts w:cs="Times New Roman"/>
    </w:rPr>
  </w:style>
  <w:style w:type="paragraph" w:styleId="712">
    <w:name w:val="Footer"/>
    <w:basedOn w:val="702"/>
    <w:link w:val="713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13" w:customStyle="1">
    <w:name w:val="Нижний колонтитул Знак"/>
    <w:basedOn w:val="703"/>
    <w:link w:val="712"/>
    <w:uiPriority w:val="99"/>
    <w:pPr>
      <w:pBdr/>
      <w:spacing/>
      <w:ind/>
    </w:pPr>
    <w:rPr>
      <w:rFonts w:cs="Times New Roman"/>
    </w:rPr>
  </w:style>
  <w:style w:type="paragraph" w:styleId="714" w:customStyle="1">
    <w:name w:val="ConsPlusNormal"/>
    <w:uiPriority w:val="99"/>
    <w:pPr>
      <w:widowControl w:val="false"/>
      <w:pBdr/>
      <w:spacing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main?base=LAW;n=100256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revision>5</cp:revision>
  <dcterms:created xsi:type="dcterms:W3CDTF">2025-04-24T11:29:00Z</dcterms:created>
  <dcterms:modified xsi:type="dcterms:W3CDTF">2025-05-27T11:41:41Z</dcterms:modified>
</cp:coreProperties>
</file>