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center"/>
        <w:rPr>
          <w:sz w:val="28"/>
        </w:rPr>
      </w:pPr>
      <w:r>
        <w:rPr>
          <w:sz w:val="28"/>
        </w:rPr>
        <w:t xml:space="preserve">АДМИНИСТРАЦИЯ  ХАРОВСКОГО МУНИЦИПАЛЬНОГО ОКРУГА</w:t>
      </w:r>
      <w:r/>
    </w:p>
    <w:p>
      <w:pPr>
        <w:pStyle w:val="661"/>
        <w:rPr>
          <w:sz w:val="28"/>
        </w:rPr>
      </w:pPr>
      <w:r>
        <w:rPr>
          <w:sz w:val="28"/>
        </w:rPr>
      </w:r>
      <w:r/>
    </w:p>
    <w:p>
      <w:pPr>
        <w:pStyle w:val="661"/>
        <w:jc w:val="center"/>
        <w:rPr>
          <w:sz w:val="28"/>
        </w:rPr>
      </w:pPr>
      <w:r>
        <w:rPr>
          <w:sz w:val="28"/>
        </w:rPr>
        <w:t xml:space="preserve">ПОСТАНОВЛЕНИЕ</w:t>
      </w:r>
      <w:r/>
    </w:p>
    <w:p>
      <w:pPr>
        <w:pStyle w:val="661"/>
        <w:rPr>
          <w:sz w:val="28"/>
        </w:rPr>
      </w:pPr>
      <w:r>
        <w:rPr>
          <w:sz w:val="28"/>
        </w:rPr>
      </w:r>
      <w:r/>
    </w:p>
    <w:p>
      <w:pPr>
        <w:pStyle w:val="661"/>
        <w:rPr>
          <w:sz w:val="16"/>
          <w:szCs w:val="16"/>
        </w:rPr>
      </w:pPr>
      <w:r>
        <w:rPr>
          <w:sz w:val="28"/>
        </w:rPr>
        <w:t xml:space="preserve">от «13» июля 2023  г.  </w:t>
        <w:tab/>
        <w:tab/>
        <w:tab/>
        <w:tab/>
        <w:tab/>
        <w:t xml:space="preserve">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№ 989</w:t>
      </w:r>
      <w:r>
        <w:rPr>
          <w:sz w:val="16"/>
          <w:szCs w:val="16"/>
        </w:rPr>
        <w:t xml:space="preserve">                                                           </w:t>
      </w:r>
      <w:r/>
    </w:p>
    <w:p>
      <w:pPr>
        <w:pStyle w:val="661"/>
        <w:jc w:val="both"/>
        <w:rPr>
          <w:sz w:val="28"/>
        </w:rPr>
      </w:pPr>
      <w:r>
        <w:rPr>
          <w:sz w:val="28"/>
        </w:rPr>
      </w:r>
      <w:r/>
    </w:p>
    <w:p>
      <w:pPr>
        <w:pStyle w:val="661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  <w:r/>
    </w:p>
    <w:p>
      <w:pPr>
        <w:pStyle w:val="661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61"/>
        <w:ind w:firstLine="709"/>
        <w:jc w:val="both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6.1 </w:t>
      </w:r>
      <w:r>
        <w:rPr>
          <w:sz w:val="28"/>
          <w:szCs w:val="28"/>
        </w:rPr>
        <w:t xml:space="preserve">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Федеральным</w:t>
      </w:r>
      <w:r>
        <w:rPr>
          <w:sz w:val="28"/>
          <w:szCs w:val="28"/>
        </w:rPr>
        <w:t xml:space="preserve"> законом от 6 октября 2003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Харовского муниципального округа</w:t>
      </w:r>
      <w:r>
        <w:rPr>
          <w:sz w:val="28"/>
          <w:szCs w:val="28"/>
        </w:rPr>
      </w:r>
      <w:r/>
    </w:p>
    <w:p>
      <w:pPr>
        <w:pStyle w:val="661"/>
        <w:jc w:val="both"/>
        <w:shd w:val="clear" w:color="auto" w:fill="ffffff"/>
        <w:tabs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pStyle w:val="66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sz w:val="28"/>
          <w:szCs w:val="28"/>
        </w:rPr>
        <w:t xml:space="preserve"> Утвердить Перечень мест, на которые запрещается возвращать животных без владельцев (приложение 1).</w:t>
      </w:r>
      <w:r/>
    </w:p>
    <w:p>
      <w:pPr>
        <w:pStyle w:val="66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(приложение 2).</w:t>
      </w:r>
      <w:r/>
    </w:p>
    <w:p>
      <w:pPr>
        <w:pStyle w:val="661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 момента его официального опубликования в «Официальном вестнике» - приложении к газете «Призыв» и на официальном сайте Харовского муниципального округа в информационно-телекоммуникационной сети «Интернет».</w:t>
      </w:r>
      <w:r>
        <w:rPr>
          <w:color w:val="000000"/>
          <w:sz w:val="28"/>
          <w:szCs w:val="28"/>
        </w:rPr>
        <w:t xml:space="preserve"> </w:t>
      </w:r>
      <w:r/>
    </w:p>
    <w:p>
      <w:pPr>
        <w:pStyle w:val="661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pStyle w:val="661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Харовского муниципального округа                                      О.В. Тихомиров</w:t>
      </w:r>
      <w:r>
        <w:rPr>
          <w:sz w:val="28"/>
          <w:szCs w:val="28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Утвержден</w:t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Харовского муниципального округа</w:t>
      </w:r>
      <w:r/>
    </w:p>
    <w:p>
      <w:pPr>
        <w:pStyle w:val="687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от _____________2023 г.  № 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1"/>
        <w:ind w:firstLine="7655"/>
        <w:shd w:val="clear" w:color="auto" w:fill="ffffff"/>
        <w:rPr>
          <w:color w:val="000000"/>
        </w:rPr>
      </w:pPr>
      <w:r>
        <w:rPr>
          <w:color w:val="000000"/>
        </w:rPr>
        <w:t xml:space="preserve">(приложение 1)</w:t>
      </w:r>
      <w:r>
        <w:rPr>
          <w:color w:val="000000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Перечень </w:t>
      </w:r>
      <w:r/>
    </w:p>
    <w:p>
      <w:pPr>
        <w:pStyle w:val="66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мест, на которые запрещается возвращать </w:t>
      </w:r>
      <w:r/>
    </w:p>
    <w:p>
      <w:pPr>
        <w:pStyle w:val="66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животных без владельцев</w:t>
      </w:r>
      <w:r/>
    </w:p>
    <w:p>
      <w:pPr>
        <w:pStyle w:val="66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Территории объектов здравоохранения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Территории образовательных организаций (школы, детские сады)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Территории, прилегающие к объектам культуры и искусства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Территории, прилегающие к организациям общественного питания, магазинам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Территории детских площадок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ерритории спортивных площадок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</w:t>
      </w:r>
      <w:r>
        <w:rPr>
          <w:rFonts w:eastAsia="Calibri"/>
          <w:sz w:val="28"/>
          <w:szCs w:val="28"/>
          <w:lang w:eastAsia="en-US"/>
        </w:rPr>
        <w:t xml:space="preserve">воры многоквартирных домов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Общественные территории (парки, скверы, площади)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Территории ярмарок</w:t>
      </w:r>
      <w:r>
        <w:rPr>
          <w:rFonts w:eastAsia="Calibri"/>
          <w:sz w:val="28"/>
          <w:szCs w:val="28"/>
          <w:lang w:eastAsia="en-US"/>
        </w:rPr>
        <w:t xml:space="preserve">.</w:t>
      </w:r>
      <w:r/>
    </w:p>
    <w:p>
      <w:pPr>
        <w:pStyle w:val="661"/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Места, предназначенные для выгула домашних животных.</w:t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contextualSpacing/>
        <w:ind w:left="720" w:firstLine="709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ind w:firstLine="425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Утвержден</w:t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Харовского муниципального округа</w:t>
      </w:r>
      <w:r/>
    </w:p>
    <w:p>
      <w:pPr>
        <w:pStyle w:val="68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от _____________2023 г.  № 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1"/>
        <w:ind w:firstLine="7655"/>
        <w:shd w:val="clear" w:color="auto" w:fill="ffffff"/>
        <w:rPr>
          <w:color w:val="000000"/>
        </w:rPr>
      </w:pPr>
      <w:r>
        <w:rPr>
          <w:color w:val="000000"/>
        </w:rPr>
        <w:t xml:space="preserve">(</w:t>
      </w:r>
      <w:r>
        <w:rPr>
          <w:color w:val="000000"/>
        </w:rPr>
        <w:t xml:space="preserve">приложение 2</w:t>
      </w:r>
      <w:r>
        <w:rPr>
          <w:color w:val="000000"/>
        </w:rPr>
        <w:t xml:space="preserve">)</w:t>
      </w:r>
      <w:r>
        <w:rPr>
          <w:color w:val="000000"/>
        </w:rPr>
      </w:r>
      <w:r/>
    </w:p>
    <w:p>
      <w:pPr>
        <w:pStyle w:val="661"/>
        <w:contextualSpacing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</w:r>
      <w:r/>
    </w:p>
    <w:p>
      <w:pPr>
        <w:pStyle w:val="661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Перечень лиц, </w:t>
      </w:r>
      <w:r/>
    </w:p>
    <w:p>
      <w:pPr>
        <w:pStyle w:val="661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уполномоченных на принятие решений о возврате животных без владельцев на прежние места их обитания</w:t>
      </w:r>
      <w:r/>
    </w:p>
    <w:p>
      <w:pPr>
        <w:pStyle w:val="661"/>
        <w:contextualSpacing/>
        <w:ind w:left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/>
    </w:p>
    <w:p>
      <w:pPr>
        <w:pStyle w:val="66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1"/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Глава Харовского муниципального округа – О.В. Тихомиров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/>
    </w:p>
    <w:p>
      <w:pPr>
        <w:pStyle w:val="661"/>
        <w:numPr>
          <w:ilvl w:val="0"/>
          <w:numId w:val="24"/>
        </w:numPr>
        <w:contextualSpacing/>
        <w:ind w:left="993" w:hanging="284"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Заместитель Главы Харовского муниципального округа – А.В. Белов;</w:t>
      </w: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numPr>
          <w:ilvl w:val="0"/>
          <w:numId w:val="24"/>
        </w:numPr>
        <w:contextualSpacing/>
        <w:ind w:left="993" w:hanging="284"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Начальник городского территориального отдела администрации Харовского муниципального округа – В.А. Михеев;</w:t>
      </w:r>
      <w:r/>
    </w:p>
    <w:p>
      <w:pPr>
        <w:pStyle w:val="661"/>
        <w:numPr>
          <w:ilvl w:val="0"/>
          <w:numId w:val="24"/>
        </w:numPr>
        <w:contextualSpacing/>
        <w:ind w:left="993" w:hanging="284"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Начальник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территориального отдела администрации Харовского муниципального округа –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Д.С. Стародубцев</w:t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661"/>
        <w:contextualSpacing/>
        <w:jc w:val="both"/>
        <w:tabs>
          <w:tab w:val="left" w:pos="993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706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</w:pPr>
    <w:r/>
    <w:r/>
  </w:p>
  <w:p>
    <w:pPr>
      <w:pStyle w:val="675"/>
      <w:jc w:val="center"/>
      <w:rPr>
        <w:lang w:val="ru-RU"/>
      </w:rPr>
    </w:pPr>
    <w:r>
      <w:rPr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61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61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61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61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61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61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61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61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61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720" w:hanging="360"/>
      </w:pPr>
      <w:rPr>
        <w:rFonts w:ascii="Times New Roman" w:hAnsi="Times New Roman" w:eastAsia="Calibri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1"/>
        <w:ind w:left="16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739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1"/>
      </w:pPr>
    </w:lvl>
    <w:lvl w:ilvl="2">
      <w:start w:val="0"/>
      <w:numFmt w:val="decimal"/>
      <w:isLgl w:val="false"/>
      <w:suff w:val="tab"/>
      <w:lvlText w:val=""/>
      <w:lvlJc w:val="left"/>
      <w:pPr>
        <w:pStyle w:val="661"/>
      </w:pPr>
    </w:lvl>
    <w:lvl w:ilvl="3">
      <w:start w:val="0"/>
      <w:numFmt w:val="decimal"/>
      <w:isLgl w:val="false"/>
      <w:suff w:val="tab"/>
      <w:lvlText w:val=""/>
      <w:lvlJc w:val="left"/>
      <w:pPr>
        <w:pStyle w:val="661"/>
      </w:pPr>
    </w:lvl>
    <w:lvl w:ilvl="4">
      <w:start w:val="0"/>
      <w:numFmt w:val="decimal"/>
      <w:isLgl w:val="false"/>
      <w:suff w:val="tab"/>
      <w:lvlText w:val=""/>
      <w:lvlJc w:val="left"/>
      <w:pPr>
        <w:pStyle w:val="661"/>
      </w:pPr>
    </w:lvl>
    <w:lvl w:ilvl="5">
      <w:start w:val="0"/>
      <w:numFmt w:val="decimal"/>
      <w:isLgl w:val="false"/>
      <w:suff w:val="tab"/>
      <w:lvlText w:val=""/>
      <w:lvlJc w:val="left"/>
      <w:pPr>
        <w:pStyle w:val="661"/>
      </w:pPr>
    </w:lvl>
    <w:lvl w:ilvl="6">
      <w:start w:val="0"/>
      <w:numFmt w:val="decimal"/>
      <w:isLgl w:val="false"/>
      <w:suff w:val="tab"/>
      <w:lvlText w:val=""/>
      <w:lvlJc w:val="left"/>
      <w:pPr>
        <w:pStyle w:val="661"/>
      </w:pPr>
    </w:lvl>
    <w:lvl w:ilvl="7">
      <w:start w:val="0"/>
      <w:numFmt w:val="decimal"/>
      <w:isLgl w:val="false"/>
      <w:suff w:val="tab"/>
      <w:lvlText w:val=""/>
      <w:lvlJc w:val="left"/>
      <w:pPr>
        <w:pStyle w:val="661"/>
      </w:pPr>
    </w:lvl>
    <w:lvl w:ilvl="8">
      <w:start w:val="0"/>
      <w:numFmt w:val="decimal"/>
      <w:isLgl w:val="false"/>
      <w:suff w:val="tab"/>
      <w:lvlText w:val=""/>
      <w:lvlJc w:val="left"/>
      <w:pPr>
        <w:pStyle w:val="661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1"/>
      </w:pPr>
    </w:lvl>
    <w:lvl w:ilvl="2">
      <w:start w:val="0"/>
      <w:numFmt w:val="decimal"/>
      <w:isLgl w:val="false"/>
      <w:suff w:val="tab"/>
      <w:lvlText w:val=""/>
      <w:lvlJc w:val="left"/>
      <w:pPr>
        <w:pStyle w:val="661"/>
      </w:pPr>
    </w:lvl>
    <w:lvl w:ilvl="3">
      <w:start w:val="0"/>
      <w:numFmt w:val="decimal"/>
      <w:isLgl w:val="false"/>
      <w:suff w:val="tab"/>
      <w:lvlText w:val=""/>
      <w:lvlJc w:val="left"/>
      <w:pPr>
        <w:pStyle w:val="661"/>
      </w:pPr>
    </w:lvl>
    <w:lvl w:ilvl="4">
      <w:start w:val="0"/>
      <w:numFmt w:val="decimal"/>
      <w:isLgl w:val="false"/>
      <w:suff w:val="tab"/>
      <w:lvlText w:val=""/>
      <w:lvlJc w:val="left"/>
      <w:pPr>
        <w:pStyle w:val="661"/>
      </w:pPr>
    </w:lvl>
    <w:lvl w:ilvl="5">
      <w:start w:val="0"/>
      <w:numFmt w:val="decimal"/>
      <w:isLgl w:val="false"/>
      <w:suff w:val="tab"/>
      <w:lvlText w:val=""/>
      <w:lvlJc w:val="left"/>
      <w:pPr>
        <w:pStyle w:val="661"/>
      </w:pPr>
    </w:lvl>
    <w:lvl w:ilvl="6">
      <w:start w:val="0"/>
      <w:numFmt w:val="decimal"/>
      <w:isLgl w:val="false"/>
      <w:suff w:val="tab"/>
      <w:lvlText w:val=""/>
      <w:lvlJc w:val="left"/>
      <w:pPr>
        <w:pStyle w:val="661"/>
      </w:pPr>
    </w:lvl>
    <w:lvl w:ilvl="7">
      <w:start w:val="0"/>
      <w:numFmt w:val="decimal"/>
      <w:isLgl w:val="false"/>
      <w:suff w:val="tab"/>
      <w:lvlText w:val=""/>
      <w:lvlJc w:val="left"/>
      <w:pPr>
        <w:pStyle w:val="661"/>
      </w:pPr>
    </w:lvl>
    <w:lvl w:ilvl="8">
      <w:start w:val="0"/>
      <w:numFmt w:val="decimal"/>
      <w:isLgl w:val="false"/>
      <w:suff w:val="tab"/>
      <w:lvlText w:val=""/>
      <w:lvlJc w:val="left"/>
      <w:pPr>
        <w:pStyle w:val="661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66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1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1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1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1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1"/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1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1"/>
        <w:ind w:left="2509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66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661"/>
      </w:pPr>
    </w:lvl>
    <w:lvl w:ilvl="3">
      <w:start w:val="0"/>
      <w:numFmt w:val="decimal"/>
      <w:isLgl w:val="false"/>
      <w:suff w:val="tab"/>
      <w:lvlText w:val=""/>
      <w:lvlJc w:val="left"/>
      <w:pPr>
        <w:pStyle w:val="661"/>
      </w:pPr>
    </w:lvl>
    <w:lvl w:ilvl="4">
      <w:start w:val="0"/>
      <w:numFmt w:val="decimal"/>
      <w:isLgl w:val="false"/>
      <w:suff w:val="tab"/>
      <w:lvlText w:val=""/>
      <w:lvlJc w:val="left"/>
      <w:pPr>
        <w:pStyle w:val="661"/>
      </w:pPr>
    </w:lvl>
    <w:lvl w:ilvl="5">
      <w:start w:val="0"/>
      <w:numFmt w:val="decimal"/>
      <w:isLgl w:val="false"/>
      <w:suff w:val="tab"/>
      <w:lvlText w:val=""/>
      <w:lvlJc w:val="left"/>
      <w:pPr>
        <w:pStyle w:val="661"/>
      </w:pPr>
    </w:lvl>
    <w:lvl w:ilvl="6">
      <w:start w:val="0"/>
      <w:numFmt w:val="decimal"/>
      <w:isLgl w:val="false"/>
      <w:suff w:val="tab"/>
      <w:lvlText w:val=""/>
      <w:lvlJc w:val="left"/>
      <w:pPr>
        <w:pStyle w:val="661"/>
      </w:pPr>
    </w:lvl>
    <w:lvl w:ilvl="7">
      <w:start w:val="0"/>
      <w:numFmt w:val="decimal"/>
      <w:isLgl w:val="false"/>
      <w:suff w:val="tab"/>
      <w:lvlText w:val=""/>
      <w:lvlJc w:val="left"/>
      <w:pPr>
        <w:pStyle w:val="661"/>
      </w:pPr>
    </w:lvl>
    <w:lvl w:ilvl="8">
      <w:start w:val="0"/>
      <w:numFmt w:val="decimal"/>
      <w:isLgl w:val="false"/>
      <w:suff w:val="tab"/>
      <w:lvlText w:val=""/>
      <w:lvlJc w:val="left"/>
      <w:pPr>
        <w:pStyle w:val="661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61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1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1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1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1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1"/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61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1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1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1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1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1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1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1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1"/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1"/>
      </w:pPr>
    </w:lvl>
    <w:lvl w:ilvl="2">
      <w:start w:val="0"/>
      <w:numFmt w:val="decimal"/>
      <w:isLgl w:val="false"/>
      <w:suff w:val="tab"/>
      <w:lvlText w:val=""/>
      <w:lvlJc w:val="left"/>
      <w:pPr>
        <w:pStyle w:val="661"/>
      </w:pPr>
    </w:lvl>
    <w:lvl w:ilvl="3">
      <w:start w:val="0"/>
      <w:numFmt w:val="decimal"/>
      <w:isLgl w:val="false"/>
      <w:suff w:val="tab"/>
      <w:lvlText w:val=""/>
      <w:lvlJc w:val="left"/>
      <w:pPr>
        <w:pStyle w:val="661"/>
      </w:pPr>
    </w:lvl>
    <w:lvl w:ilvl="4">
      <w:start w:val="0"/>
      <w:numFmt w:val="decimal"/>
      <w:isLgl w:val="false"/>
      <w:suff w:val="tab"/>
      <w:lvlText w:val=""/>
      <w:lvlJc w:val="left"/>
      <w:pPr>
        <w:pStyle w:val="661"/>
      </w:pPr>
    </w:lvl>
    <w:lvl w:ilvl="5">
      <w:start w:val="0"/>
      <w:numFmt w:val="decimal"/>
      <w:isLgl w:val="false"/>
      <w:suff w:val="tab"/>
      <w:lvlText w:val=""/>
      <w:lvlJc w:val="left"/>
      <w:pPr>
        <w:pStyle w:val="661"/>
      </w:pPr>
    </w:lvl>
    <w:lvl w:ilvl="6">
      <w:start w:val="0"/>
      <w:numFmt w:val="decimal"/>
      <w:isLgl w:val="false"/>
      <w:suff w:val="tab"/>
      <w:lvlText w:val=""/>
      <w:lvlJc w:val="left"/>
      <w:pPr>
        <w:pStyle w:val="661"/>
      </w:pPr>
    </w:lvl>
    <w:lvl w:ilvl="7">
      <w:start w:val="0"/>
      <w:numFmt w:val="decimal"/>
      <w:isLgl w:val="false"/>
      <w:suff w:val="tab"/>
      <w:lvlText w:val=""/>
      <w:lvlJc w:val="left"/>
      <w:pPr>
        <w:pStyle w:val="661"/>
      </w:pPr>
    </w:lvl>
    <w:lvl w:ilvl="8">
      <w:start w:val="0"/>
      <w:numFmt w:val="decimal"/>
      <w:isLgl w:val="false"/>
      <w:suff w:val="tab"/>
      <w:lvlText w:val=""/>
      <w:lvlJc w:val="left"/>
      <w:pPr>
        <w:pStyle w:val="661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61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61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1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1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1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1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1"/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718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1"/>
      </w:pPr>
    </w:lvl>
    <w:lvl w:ilvl="2">
      <w:start w:val="0"/>
      <w:numFmt w:val="decimal"/>
      <w:isLgl w:val="false"/>
      <w:suff w:val="tab"/>
      <w:lvlText w:val=""/>
      <w:lvlJc w:val="left"/>
      <w:pPr>
        <w:pStyle w:val="661"/>
      </w:pPr>
    </w:lvl>
    <w:lvl w:ilvl="3">
      <w:start w:val="0"/>
      <w:numFmt w:val="decimal"/>
      <w:isLgl w:val="false"/>
      <w:suff w:val="tab"/>
      <w:lvlText w:val=""/>
      <w:lvlJc w:val="left"/>
      <w:pPr>
        <w:pStyle w:val="661"/>
      </w:pPr>
    </w:lvl>
    <w:lvl w:ilvl="4">
      <w:start w:val="0"/>
      <w:numFmt w:val="decimal"/>
      <w:isLgl w:val="false"/>
      <w:suff w:val="tab"/>
      <w:lvlText w:val=""/>
      <w:lvlJc w:val="left"/>
      <w:pPr>
        <w:pStyle w:val="661"/>
      </w:pPr>
    </w:lvl>
    <w:lvl w:ilvl="5">
      <w:start w:val="0"/>
      <w:numFmt w:val="decimal"/>
      <w:isLgl w:val="false"/>
      <w:suff w:val="tab"/>
      <w:lvlText w:val=""/>
      <w:lvlJc w:val="left"/>
      <w:pPr>
        <w:pStyle w:val="661"/>
      </w:pPr>
    </w:lvl>
    <w:lvl w:ilvl="6">
      <w:start w:val="0"/>
      <w:numFmt w:val="decimal"/>
      <w:isLgl w:val="false"/>
      <w:suff w:val="tab"/>
      <w:lvlText w:val=""/>
      <w:lvlJc w:val="left"/>
      <w:pPr>
        <w:pStyle w:val="661"/>
      </w:pPr>
    </w:lvl>
    <w:lvl w:ilvl="7">
      <w:start w:val="0"/>
      <w:numFmt w:val="decimal"/>
      <w:isLgl w:val="false"/>
      <w:suff w:val="tab"/>
      <w:lvlText w:val=""/>
      <w:lvlJc w:val="left"/>
      <w:pPr>
        <w:pStyle w:val="661"/>
      </w:pPr>
    </w:lvl>
    <w:lvl w:ilvl="8">
      <w:start w:val="0"/>
      <w:numFmt w:val="decimal"/>
      <w:isLgl w:val="false"/>
      <w:suff w:val="tab"/>
      <w:lvlText w:val=""/>
      <w:lvlJc w:val="left"/>
      <w:pPr>
        <w:pStyle w:val="661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6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1"/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1"/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1"/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1"/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1"/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1"/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1"/>
        <w:ind w:left="785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1"/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1"/>
        <w:ind w:left="10352" w:hanging="180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661"/>
        <w:ind w:left="360" w:hanging="360"/>
      </w:pPr>
    </w:lvl>
    <w:lvl w:ilvl="1">
      <w:start w:val="3"/>
      <w:numFmt w:val="decimal"/>
      <w:isLgl w:val="false"/>
      <w:suff w:val="tab"/>
      <w:lvlText w:val="%1.%2"/>
      <w:lvlJc w:val="left"/>
      <w:pPr>
        <w:pStyle w:val="661"/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1"/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1"/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1"/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1"/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1"/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1"/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1"/>
        <w:ind w:left="7472" w:hanging="180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1"/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1"/>
        <w:ind w:left="7472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80" w:hanging="180"/>
      </w:pPr>
    </w:lvl>
  </w:abstractNum>
  <w:abstractNum w:abstractNumId="2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66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29" w:hanging="180"/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61"/>
        <w:ind w:left="720" w:hanging="360"/>
      </w:pPr>
      <w:rPr>
        <w:rFonts w:ascii="Calibri" w:hAnsi="Calibri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pStyle w:val="661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1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1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1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1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1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1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1"/>
        <w:ind w:left="2160" w:hanging="180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520" w:hanging="5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1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1"/>
        <w:ind w:left="7832" w:hanging="216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1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1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1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1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1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1"/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1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1"/>
        <w:ind w:left="2509" w:hanging="180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1"/>
      </w:pPr>
    </w:lvl>
    <w:lvl w:ilvl="2">
      <w:start w:val="0"/>
      <w:numFmt w:val="decimal"/>
      <w:isLgl w:val="false"/>
      <w:suff w:val="tab"/>
      <w:lvlText w:val=""/>
      <w:lvlJc w:val="left"/>
      <w:pPr>
        <w:pStyle w:val="661"/>
      </w:pPr>
    </w:lvl>
    <w:lvl w:ilvl="3">
      <w:start w:val="0"/>
      <w:numFmt w:val="decimal"/>
      <w:isLgl w:val="false"/>
      <w:suff w:val="tab"/>
      <w:lvlText w:val=""/>
      <w:lvlJc w:val="left"/>
      <w:pPr>
        <w:pStyle w:val="661"/>
      </w:pPr>
    </w:lvl>
    <w:lvl w:ilvl="4">
      <w:start w:val="0"/>
      <w:numFmt w:val="decimal"/>
      <w:isLgl w:val="false"/>
      <w:suff w:val="tab"/>
      <w:lvlText w:val=""/>
      <w:lvlJc w:val="left"/>
      <w:pPr>
        <w:pStyle w:val="661"/>
      </w:pPr>
    </w:lvl>
    <w:lvl w:ilvl="5">
      <w:start w:val="0"/>
      <w:numFmt w:val="decimal"/>
      <w:isLgl w:val="false"/>
      <w:suff w:val="tab"/>
      <w:lvlText w:val=""/>
      <w:lvlJc w:val="left"/>
      <w:pPr>
        <w:pStyle w:val="661"/>
      </w:pPr>
    </w:lvl>
    <w:lvl w:ilvl="6">
      <w:start w:val="0"/>
      <w:numFmt w:val="decimal"/>
      <w:isLgl w:val="false"/>
      <w:suff w:val="tab"/>
      <w:lvlText w:val=""/>
      <w:lvlJc w:val="left"/>
      <w:pPr>
        <w:pStyle w:val="661"/>
      </w:pPr>
    </w:lvl>
    <w:lvl w:ilvl="7">
      <w:start w:val="0"/>
      <w:numFmt w:val="decimal"/>
      <w:isLgl w:val="false"/>
      <w:suff w:val="tab"/>
      <w:lvlText w:val=""/>
      <w:lvlJc w:val="left"/>
      <w:pPr>
        <w:pStyle w:val="661"/>
      </w:pPr>
    </w:lvl>
    <w:lvl w:ilvl="8">
      <w:start w:val="0"/>
      <w:numFmt w:val="decimal"/>
      <w:isLgl w:val="false"/>
      <w:suff w:val="tab"/>
      <w:lvlText w:val=""/>
      <w:lvlJc w:val="left"/>
      <w:pPr>
        <w:pStyle w:val="661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2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24"/>
  </w:num>
  <w:num w:numId="15">
    <w:abstractNumId w:val="14"/>
  </w:num>
  <w:num w:numId="16">
    <w:abstractNumId w:val="6"/>
  </w:num>
  <w:num w:numId="17">
    <w:abstractNumId w:val="9"/>
  </w:num>
  <w:num w:numId="18">
    <w:abstractNumId w:val="23"/>
  </w:num>
  <w:num w:numId="19">
    <w:abstractNumId w:val="18"/>
  </w:num>
  <w:num w:numId="20">
    <w:abstractNumId w:val="16"/>
  </w:num>
  <w:num w:numId="21">
    <w:abstractNumId w:val="20"/>
  </w:num>
  <w:num w:numId="22">
    <w:abstractNumId w:val="17"/>
  </w:num>
  <w:num w:numId="23">
    <w:abstractNumId w:val="10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1"/>
    <w:next w:val="66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1"/>
    <w:next w:val="66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1"/>
    <w:next w:val="66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1"/>
    <w:next w:val="66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1"/>
    <w:next w:val="66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1"/>
    <w:next w:val="66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1"/>
    <w:next w:val="66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1"/>
    <w:next w:val="66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1"/>
    <w:next w:val="66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1"/>
    <w:next w:val="66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1"/>
    <w:next w:val="66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1"/>
    <w:next w:val="66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1"/>
    <w:next w:val="66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next w:val="661"/>
    <w:link w:val="661"/>
    <w:qFormat/>
    <w:rPr>
      <w:sz w:val="24"/>
      <w:lang w:val="ru-RU" w:eastAsia="ru-RU" w:bidi="ar-SA"/>
    </w:rPr>
  </w:style>
  <w:style w:type="paragraph" w:styleId="662">
    <w:name w:val="Заголовок 1"/>
    <w:basedOn w:val="661"/>
    <w:next w:val="661"/>
    <w:link w:val="690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26282f"/>
      <w:sz w:val="26"/>
      <w:szCs w:val="26"/>
      <w:lang w:val="en-US" w:eastAsia="en-US"/>
    </w:rPr>
  </w:style>
  <w:style w:type="paragraph" w:styleId="663">
    <w:name w:val="Заголовок 2"/>
    <w:basedOn w:val="661"/>
    <w:next w:val="661"/>
    <w:link w:val="691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664">
    <w:name w:val="Основной шрифт абзаца"/>
    <w:next w:val="664"/>
    <w:link w:val="661"/>
    <w:semiHidden/>
  </w:style>
  <w:style w:type="table" w:styleId="665">
    <w:name w:val="Обычная таблица"/>
    <w:next w:val="665"/>
    <w:link w:val="661"/>
    <w:semiHidden/>
    <w:tblPr/>
  </w:style>
  <w:style w:type="numbering" w:styleId="666">
    <w:name w:val="Нет списка"/>
    <w:next w:val="666"/>
    <w:link w:val="661"/>
    <w:semiHidden/>
  </w:style>
  <w:style w:type="paragraph" w:styleId="667">
    <w:name w:val="Основной текст 2"/>
    <w:basedOn w:val="661"/>
    <w:next w:val="667"/>
    <w:link w:val="661"/>
    <w:pPr>
      <w:spacing w:after="120" w:line="480" w:lineRule="auto"/>
    </w:pPr>
  </w:style>
  <w:style w:type="character" w:styleId="668">
    <w:name w:val="Гиперссылка"/>
    <w:next w:val="668"/>
    <w:link w:val="661"/>
    <w:rPr>
      <w:color w:val="0000ff"/>
      <w:u w:val="single"/>
    </w:rPr>
  </w:style>
  <w:style w:type="paragraph" w:styleId="669">
    <w:name w:val="Текст выноски"/>
    <w:basedOn w:val="661"/>
    <w:next w:val="669"/>
    <w:link w:val="670"/>
    <w:rPr>
      <w:rFonts w:ascii="Segoe UI" w:hAnsi="Segoe UI"/>
      <w:sz w:val="18"/>
      <w:szCs w:val="18"/>
      <w:lang w:val="en-US" w:eastAsia="en-US"/>
    </w:rPr>
  </w:style>
  <w:style w:type="character" w:styleId="670">
    <w:name w:val="Текст выноски Знак"/>
    <w:next w:val="670"/>
    <w:link w:val="669"/>
    <w:rPr>
      <w:rFonts w:ascii="Segoe UI" w:hAnsi="Segoe UI" w:cs="Segoe UI"/>
      <w:sz w:val="18"/>
      <w:szCs w:val="18"/>
    </w:rPr>
  </w:style>
  <w:style w:type="paragraph" w:styleId="671">
    <w:name w:val="western"/>
    <w:basedOn w:val="661"/>
    <w:next w:val="671"/>
    <w:link w:val="661"/>
    <w:pPr>
      <w:spacing w:before="100" w:beforeAutospacing="1" w:after="100" w:afterAutospacing="1"/>
    </w:pPr>
    <w:rPr>
      <w:rFonts w:eastAsia="Calibri"/>
      <w:szCs w:val="24"/>
    </w:rPr>
  </w:style>
  <w:style w:type="paragraph" w:styleId="672">
    <w:name w:val="Текст сноски"/>
    <w:basedOn w:val="661"/>
    <w:next w:val="672"/>
    <w:link w:val="673"/>
    <w:uiPriority w:val="99"/>
    <w:rPr>
      <w:sz w:val="20"/>
      <w:lang w:val="en-US" w:eastAsia="en-US"/>
    </w:rPr>
  </w:style>
  <w:style w:type="character" w:styleId="673">
    <w:name w:val="Текст сноски Знак"/>
    <w:next w:val="673"/>
    <w:link w:val="672"/>
    <w:uiPriority w:val="99"/>
    <w:rPr>
      <w:lang w:val="en-US" w:eastAsia="en-US"/>
    </w:rPr>
  </w:style>
  <w:style w:type="character" w:styleId="674">
    <w:name w:val="Знак сноски"/>
    <w:next w:val="674"/>
    <w:link w:val="661"/>
    <w:uiPriority w:val="99"/>
    <w:rPr>
      <w:rFonts w:cs="Times New Roman"/>
      <w:vertAlign w:val="superscript"/>
    </w:rPr>
  </w:style>
  <w:style w:type="paragraph" w:styleId="675">
    <w:name w:val="Верхний колонтитул"/>
    <w:basedOn w:val="661"/>
    <w:next w:val="675"/>
    <w:link w:val="676"/>
    <w:uiPriority w:val="99"/>
    <w:pPr>
      <w:tabs>
        <w:tab w:val="center" w:pos="4677" w:leader="none"/>
        <w:tab w:val="right" w:pos="9355" w:leader="none"/>
      </w:tabs>
    </w:pPr>
    <w:rPr>
      <w:szCs w:val="24"/>
      <w:lang w:val="en-US" w:eastAsia="en-US"/>
    </w:rPr>
  </w:style>
  <w:style w:type="character" w:styleId="676">
    <w:name w:val="Верхний колонтитул Знак"/>
    <w:next w:val="676"/>
    <w:link w:val="675"/>
    <w:uiPriority w:val="99"/>
    <w:rPr>
      <w:sz w:val="24"/>
      <w:szCs w:val="24"/>
      <w:lang w:val="en-US" w:eastAsia="en-US"/>
    </w:rPr>
  </w:style>
  <w:style w:type="character" w:styleId="677">
    <w:name w:val="Основной текст_"/>
    <w:next w:val="677"/>
    <w:link w:val="678"/>
    <w:rPr>
      <w:sz w:val="28"/>
      <w:szCs w:val="28"/>
    </w:rPr>
  </w:style>
  <w:style w:type="paragraph" w:styleId="678">
    <w:name w:val="Основной текст1"/>
    <w:basedOn w:val="661"/>
    <w:next w:val="678"/>
    <w:link w:val="677"/>
    <w:pPr>
      <w:ind w:firstLine="400"/>
      <w:widowControl w:val="off"/>
    </w:pPr>
    <w:rPr>
      <w:sz w:val="28"/>
      <w:szCs w:val="28"/>
    </w:rPr>
  </w:style>
  <w:style w:type="paragraph" w:styleId="679">
    <w:name w:val="Основной текст с отступом"/>
    <w:basedOn w:val="661"/>
    <w:next w:val="679"/>
    <w:link w:val="680"/>
    <w:pPr>
      <w:ind w:left="283"/>
      <w:spacing w:after="120"/>
    </w:pPr>
  </w:style>
  <w:style w:type="character" w:styleId="680">
    <w:name w:val="Основной текст с отступом Знак"/>
    <w:next w:val="680"/>
    <w:link w:val="679"/>
    <w:rPr>
      <w:sz w:val="24"/>
    </w:rPr>
  </w:style>
  <w:style w:type="paragraph" w:styleId="681">
    <w:name w:val="Обычный (веб)"/>
    <w:basedOn w:val="661"/>
    <w:next w:val="681"/>
    <w:link w:val="661"/>
    <w:uiPriority w:val="99"/>
    <w:unhideWhenUsed/>
    <w:pPr>
      <w:spacing w:before="100" w:beforeAutospacing="1" w:after="100" w:afterAutospacing="1"/>
    </w:pPr>
    <w:rPr>
      <w:szCs w:val="24"/>
    </w:rPr>
  </w:style>
  <w:style w:type="character" w:styleId="682">
    <w:name w:val="apple-converted-space"/>
    <w:next w:val="682"/>
    <w:link w:val="661"/>
  </w:style>
  <w:style w:type="paragraph" w:styleId="683">
    <w:name w:val="consplusnormal"/>
    <w:basedOn w:val="661"/>
    <w:next w:val="683"/>
    <w:link w:val="661"/>
    <w:pPr>
      <w:spacing w:before="100" w:beforeAutospacing="1" w:after="100" w:afterAutospacing="1"/>
    </w:pPr>
    <w:rPr>
      <w:szCs w:val="24"/>
    </w:rPr>
  </w:style>
  <w:style w:type="paragraph" w:styleId="684">
    <w:name w:val="Абзац списка"/>
    <w:basedOn w:val="661"/>
    <w:next w:val="684"/>
    <w:link w:val="66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685">
    <w:name w:val="Гиперссылка1"/>
    <w:next w:val="685"/>
    <w:link w:val="661"/>
  </w:style>
  <w:style w:type="paragraph" w:styleId="686">
    <w:name w:val="listparagraph0"/>
    <w:basedOn w:val="661"/>
    <w:next w:val="686"/>
    <w:link w:val="661"/>
    <w:pPr>
      <w:spacing w:before="100" w:beforeAutospacing="1" w:after="100" w:afterAutospacing="1"/>
    </w:pPr>
    <w:rPr>
      <w:szCs w:val="24"/>
    </w:rPr>
  </w:style>
  <w:style w:type="paragraph" w:styleId="687">
    <w:name w:val="ConsPlusNormal"/>
    <w:next w:val="687"/>
    <w:link w:val="68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88">
    <w:name w:val="ConsPlusNormal Знак"/>
    <w:next w:val="688"/>
    <w:link w:val="687"/>
    <w:rPr>
      <w:rFonts w:ascii="Arial" w:hAnsi="Arial" w:cs="Arial"/>
    </w:rPr>
  </w:style>
  <w:style w:type="character" w:styleId="689">
    <w:name w:val="Hyperlink"/>
    <w:next w:val="689"/>
    <w:link w:val="661"/>
  </w:style>
  <w:style w:type="character" w:styleId="690">
    <w:name w:val="Заголовок 1 Знак"/>
    <w:next w:val="690"/>
    <w:link w:val="662"/>
    <w:uiPriority w:val="99"/>
    <w:rPr>
      <w:rFonts w:ascii="Arial" w:hAnsi="Arial"/>
      <w:b/>
      <w:bCs/>
      <w:color w:val="26282f"/>
      <w:sz w:val="26"/>
      <w:szCs w:val="26"/>
      <w:lang w:val="en-US" w:eastAsia="en-US"/>
    </w:rPr>
  </w:style>
  <w:style w:type="character" w:styleId="691">
    <w:name w:val="Заголовок 2 Знак"/>
    <w:next w:val="691"/>
    <w:link w:val="663"/>
    <w:semiHidden/>
    <w:rPr>
      <w:rFonts w:ascii="Calibri Light" w:hAnsi="Calibri Light"/>
      <w:b/>
      <w:bCs/>
      <w:i/>
      <w:iCs/>
      <w:sz w:val="28"/>
      <w:szCs w:val="28"/>
    </w:rPr>
  </w:style>
  <w:style w:type="paragraph" w:styleId="692">
    <w:name w:val="ConsPlusNonformat"/>
    <w:next w:val="692"/>
    <w:link w:val="66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3">
    <w:name w:val="ConsPlusTitle"/>
    <w:next w:val="693"/>
    <w:link w:val="694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94">
    <w:name w:val="ConsPlusTitle Знак"/>
    <w:next w:val="694"/>
    <w:link w:val="693"/>
    <w:rPr>
      <w:rFonts w:ascii="Arial" w:hAnsi="Arial" w:cs="Arial"/>
      <w:b/>
      <w:bCs/>
    </w:rPr>
  </w:style>
  <w:style w:type="character" w:styleId="695">
    <w:name w:val="Основной текст (2)_"/>
    <w:next w:val="695"/>
    <w:link w:val="696"/>
  </w:style>
  <w:style w:type="paragraph" w:styleId="696">
    <w:name w:val="Основной текст (2)"/>
    <w:basedOn w:val="661"/>
    <w:next w:val="696"/>
    <w:link w:val="695"/>
    <w:pPr>
      <w:ind w:left="6200"/>
      <w:spacing w:after="520"/>
      <w:widowControl w:val="off"/>
    </w:pPr>
    <w:rPr>
      <w:sz w:val="20"/>
    </w:rPr>
  </w:style>
  <w:style w:type="character" w:styleId="697">
    <w:name w:val="Другое_"/>
    <w:next w:val="697"/>
    <w:link w:val="698"/>
    <w:rPr>
      <w:sz w:val="28"/>
      <w:szCs w:val="28"/>
    </w:rPr>
  </w:style>
  <w:style w:type="paragraph" w:styleId="698">
    <w:name w:val="Другое"/>
    <w:basedOn w:val="661"/>
    <w:next w:val="698"/>
    <w:link w:val="697"/>
    <w:pPr>
      <w:ind w:firstLine="400"/>
      <w:widowControl w:val="off"/>
    </w:pPr>
    <w:rPr>
      <w:sz w:val="28"/>
      <w:szCs w:val="28"/>
    </w:rPr>
  </w:style>
  <w:style w:type="paragraph" w:styleId="699">
    <w:name w:val="Нижний колонтитул"/>
    <w:basedOn w:val="661"/>
    <w:next w:val="699"/>
    <w:link w:val="700"/>
    <w:pPr>
      <w:tabs>
        <w:tab w:val="center" w:pos="4677" w:leader="none"/>
        <w:tab w:val="right" w:pos="9355" w:leader="none"/>
      </w:tabs>
    </w:pPr>
  </w:style>
  <w:style w:type="character" w:styleId="700">
    <w:name w:val="Нижний колонтитул Знак"/>
    <w:next w:val="700"/>
    <w:link w:val="699"/>
    <w:rPr>
      <w:sz w:val="24"/>
    </w:rPr>
  </w:style>
  <w:style w:type="character" w:styleId="1201" w:default="1">
    <w:name w:val="Default Paragraph Font"/>
    <w:uiPriority w:val="1"/>
    <w:semiHidden/>
    <w:unhideWhenUsed/>
  </w:style>
  <w:style w:type="numbering" w:styleId="1202" w:default="1">
    <w:name w:val="No List"/>
    <w:uiPriority w:val="99"/>
    <w:semiHidden/>
    <w:unhideWhenUsed/>
  </w:style>
  <w:style w:type="table" w:styleId="12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1</dc:creator>
  <cp:revision>19</cp:revision>
  <dcterms:created xsi:type="dcterms:W3CDTF">2023-07-07T07:15:00Z</dcterms:created>
  <dcterms:modified xsi:type="dcterms:W3CDTF">2023-07-19T09:00:10Z</dcterms:modified>
  <cp:version>917504</cp:version>
</cp:coreProperties>
</file>