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54CC" w:rsidRPr="00AF54CC" w:rsidRDefault="007A422F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b/>
          <w:bCs/>
          <w:sz w:val="24"/>
          <w:szCs w:val="24"/>
        </w:rPr>
      </w:pPr>
      <w:r w:rsidRPr="00AF54CC">
        <w:rPr>
          <w:b/>
          <w:bCs/>
          <w:sz w:val="24"/>
          <w:szCs w:val="24"/>
        </w:rPr>
        <w:t>КОНТРОЛЬНО-СЧЕТНАЯ КОМИССИЯ</w:t>
      </w:r>
    </w:p>
    <w:p w:rsidR="007A422F" w:rsidRPr="00AF54CC" w:rsidRDefault="007A422F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b/>
          <w:bCs/>
          <w:sz w:val="24"/>
          <w:szCs w:val="24"/>
        </w:rPr>
      </w:pPr>
      <w:r w:rsidRPr="00AF54CC">
        <w:rPr>
          <w:b/>
          <w:bCs/>
          <w:sz w:val="24"/>
          <w:szCs w:val="24"/>
        </w:rPr>
        <w:t xml:space="preserve">  ХАРОВСКОГО МУНИЦИПАЛЬНОГО </w:t>
      </w:r>
      <w:r w:rsidR="00AF54CC" w:rsidRPr="00AF54CC">
        <w:rPr>
          <w:b/>
          <w:bCs/>
          <w:sz w:val="24"/>
          <w:szCs w:val="24"/>
        </w:rPr>
        <w:t>ОКРУГА</w:t>
      </w:r>
    </w:p>
    <w:p w:rsidR="00AF54CC" w:rsidRPr="00AF54CC" w:rsidRDefault="00AF54CC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sz w:val="24"/>
          <w:szCs w:val="24"/>
        </w:rPr>
      </w:pPr>
      <w:r w:rsidRPr="00AF54CC">
        <w:rPr>
          <w:b/>
          <w:bCs/>
          <w:sz w:val="24"/>
          <w:szCs w:val="24"/>
        </w:rPr>
        <w:t>ВОЛОГОДСКОЙ ОБЛАСТИ</w:t>
      </w:r>
    </w:p>
    <w:p w:rsidR="007A422F" w:rsidRDefault="007A422F">
      <w:pPr>
        <w:tabs>
          <w:tab w:val="left" w:pos="2280"/>
        </w:tabs>
        <w:ind w:firstLine="720"/>
        <w:jc w:val="center"/>
        <w:rPr>
          <w:sz w:val="28"/>
          <w:szCs w:val="28"/>
        </w:rPr>
      </w:pPr>
    </w:p>
    <w:p w:rsidR="007A422F" w:rsidRDefault="007A422F">
      <w:pPr>
        <w:tabs>
          <w:tab w:val="left" w:pos="2280"/>
        </w:tabs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№</w:t>
      </w:r>
      <w:r w:rsidR="00E459C4">
        <w:rPr>
          <w:b/>
          <w:bCs/>
          <w:sz w:val="28"/>
          <w:szCs w:val="28"/>
        </w:rPr>
        <w:t>37</w:t>
      </w:r>
    </w:p>
    <w:p w:rsidR="007A422F" w:rsidRDefault="007A422F">
      <w:pPr>
        <w:tabs>
          <w:tab w:val="left" w:pos="2280"/>
        </w:tabs>
        <w:autoSpaceDE w:val="0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проект </w:t>
      </w:r>
      <w:r w:rsidR="004D4B00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Харовского муниципального округа Вологодской области  </w:t>
      </w:r>
      <w:r w:rsidR="00B47D6E">
        <w:rPr>
          <w:sz w:val="28"/>
          <w:szCs w:val="28"/>
        </w:rPr>
        <w:t>«</w:t>
      </w:r>
      <w:r w:rsidR="004D4B00">
        <w:rPr>
          <w:sz w:val="28"/>
          <w:szCs w:val="28"/>
        </w:rPr>
        <w:t>О материальном поощрении народных дружинников, участвующих в охране общественного порядка</w:t>
      </w:r>
      <w:r w:rsidR="00575B5B">
        <w:rPr>
          <w:sz w:val="28"/>
          <w:szCs w:val="28"/>
        </w:rPr>
        <w:t>»</w:t>
      </w:r>
    </w:p>
    <w:p w:rsidR="0017531B" w:rsidRDefault="0017531B">
      <w:pPr>
        <w:tabs>
          <w:tab w:val="left" w:pos="2280"/>
        </w:tabs>
        <w:autoSpaceDE w:val="0"/>
        <w:ind w:firstLine="720"/>
        <w:jc w:val="center"/>
      </w:pPr>
    </w:p>
    <w:p w:rsidR="007A422F" w:rsidRDefault="007A422F">
      <w:pPr>
        <w:tabs>
          <w:tab w:val="left" w:pos="2280"/>
        </w:tabs>
      </w:pPr>
    </w:p>
    <w:p w:rsidR="007A422F" w:rsidRDefault="007A422F">
      <w:pPr>
        <w:tabs>
          <w:tab w:val="left" w:pos="2280"/>
        </w:tabs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Харовск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4D4B00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4D4B00">
        <w:rPr>
          <w:sz w:val="28"/>
          <w:szCs w:val="28"/>
        </w:rPr>
        <w:t>ноябр</w:t>
      </w:r>
      <w:r>
        <w:rPr>
          <w:sz w:val="28"/>
          <w:szCs w:val="28"/>
        </w:rPr>
        <w:t>я  202</w:t>
      </w:r>
      <w:r w:rsidR="00AF54C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A422F" w:rsidRDefault="007A422F">
      <w:pPr>
        <w:autoSpaceDE w:val="0"/>
        <w:jc w:val="center"/>
        <w:rPr>
          <w:b/>
          <w:sz w:val="32"/>
          <w:szCs w:val="32"/>
        </w:rPr>
      </w:pPr>
    </w:p>
    <w:p w:rsidR="007A422F" w:rsidRDefault="007A422F">
      <w:pPr>
        <w:widowControl w:val="0"/>
        <w:shd w:val="clear" w:color="auto" w:fill="FFFFFF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Основание для проведения экспертного заключения: </w:t>
      </w:r>
      <w:r>
        <w:rPr>
          <w:sz w:val="28"/>
          <w:szCs w:val="28"/>
        </w:rPr>
        <w:t xml:space="preserve">Экспертиза проекта проведена на основании  пункта </w:t>
      </w:r>
      <w:r w:rsidR="00AF54CC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8 Положения о контрольно-счетной комиссии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утвержденного решением Муниципального Собрания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0</w:t>
      </w:r>
      <w:r w:rsidR="00AF54CC">
        <w:rPr>
          <w:sz w:val="28"/>
          <w:szCs w:val="28"/>
        </w:rPr>
        <w:t>7</w:t>
      </w:r>
      <w:r w:rsidR="00AF54CC">
        <w:rPr>
          <w:color w:val="000000"/>
          <w:sz w:val="28"/>
          <w:szCs w:val="28"/>
        </w:rPr>
        <w:t>.10</w:t>
      </w:r>
      <w:r>
        <w:rPr>
          <w:color w:val="000000"/>
          <w:sz w:val="28"/>
          <w:szCs w:val="28"/>
        </w:rPr>
        <w:t>.20</w:t>
      </w:r>
      <w:r w:rsidR="00AF54CC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</w:t>
      </w:r>
      <w:r w:rsidR="00AF54C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пункта 1.6 плана работы Контрольно-счетной комиссии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AF54CC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4D4B00" w:rsidRDefault="004D4B00" w:rsidP="00890A09">
      <w:pPr>
        <w:tabs>
          <w:tab w:val="left" w:pos="2280"/>
        </w:tabs>
        <w:autoSpaceDE w:val="0"/>
        <w:spacing w:before="120" w:after="120"/>
        <w:ind w:firstLine="720"/>
      </w:pPr>
      <w:r>
        <w:rPr>
          <w:b/>
          <w:sz w:val="28"/>
          <w:szCs w:val="28"/>
        </w:rPr>
        <w:t xml:space="preserve"> </w:t>
      </w:r>
      <w:r w:rsidR="007A422F">
        <w:rPr>
          <w:b/>
          <w:sz w:val="28"/>
          <w:szCs w:val="28"/>
        </w:rPr>
        <w:t>Предмет финансово-экономической экспертизы</w:t>
      </w:r>
      <w:r w:rsidR="007A422F">
        <w:rPr>
          <w:sz w:val="28"/>
          <w:szCs w:val="28"/>
        </w:rPr>
        <w:t xml:space="preserve">: </w:t>
      </w:r>
      <w:proofErr w:type="gramStart"/>
      <w:r w:rsidR="007A422F">
        <w:rPr>
          <w:sz w:val="28"/>
          <w:szCs w:val="28"/>
        </w:rPr>
        <w:t xml:space="preserve">проект  </w:t>
      </w:r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Администрации Харовского муниципального округа Вологодской области  «О материальном </w:t>
      </w:r>
      <w:bookmarkStart w:id="0" w:name="_GoBack"/>
      <w:r>
        <w:rPr>
          <w:sz w:val="28"/>
          <w:szCs w:val="28"/>
        </w:rPr>
        <w:t>поощрении народных дружинников, участвующих в охране общественного порядка»</w:t>
      </w:r>
      <w:r w:rsidR="00E459C4">
        <w:rPr>
          <w:sz w:val="28"/>
          <w:szCs w:val="28"/>
        </w:rPr>
        <w:t>.</w:t>
      </w:r>
      <w:bookmarkEnd w:id="0"/>
    </w:p>
    <w:p w:rsidR="007A422F" w:rsidRDefault="007A422F" w:rsidP="00890A09">
      <w:pPr>
        <w:autoSpaceDE w:val="0"/>
        <w:spacing w:before="120" w:after="1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  <w:t>Цель экспертизы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определение соответствия положения, изложенного в Проекте </w:t>
      </w:r>
      <w:r w:rsidR="004D4B0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, действующим нормативным правовым актам Российской Федерации, Вологодской области и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4D4B00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A422F" w:rsidRDefault="007A422F" w:rsidP="00890A09">
      <w:pPr>
        <w:tabs>
          <w:tab w:val="left" w:pos="2280"/>
        </w:tabs>
        <w:spacing w:before="120" w:after="120"/>
        <w:rPr>
          <w:rFonts w:ascii="Times New Roman CYR" w:hAnsi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Сроки проведения: </w:t>
      </w:r>
      <w:proofErr w:type="gramStart"/>
      <w:r w:rsidR="00AF54CC">
        <w:rPr>
          <w:sz w:val="28"/>
          <w:szCs w:val="28"/>
        </w:rPr>
        <w:t xml:space="preserve">с  </w:t>
      </w:r>
      <w:r w:rsidR="004D4B00">
        <w:rPr>
          <w:sz w:val="28"/>
          <w:szCs w:val="28"/>
        </w:rPr>
        <w:t>06.11</w:t>
      </w:r>
      <w:r>
        <w:rPr>
          <w:sz w:val="28"/>
          <w:szCs w:val="28"/>
        </w:rPr>
        <w:t>.202</w:t>
      </w:r>
      <w:r w:rsidR="00AF54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по </w:t>
      </w:r>
      <w:r w:rsidR="004D4B00">
        <w:rPr>
          <w:sz w:val="28"/>
          <w:szCs w:val="28"/>
        </w:rPr>
        <w:t>08.11</w:t>
      </w:r>
      <w:r>
        <w:rPr>
          <w:sz w:val="28"/>
          <w:szCs w:val="28"/>
        </w:rPr>
        <w:t>.202</w:t>
      </w:r>
      <w:r w:rsidR="00AF54CC">
        <w:rPr>
          <w:sz w:val="28"/>
          <w:szCs w:val="28"/>
        </w:rPr>
        <w:t>3</w:t>
      </w:r>
    </w:p>
    <w:p w:rsidR="004D4B00" w:rsidRDefault="007C4D88" w:rsidP="004D4B00">
      <w:pPr>
        <w:tabs>
          <w:tab w:val="left" w:pos="2280"/>
        </w:tabs>
        <w:autoSpaceDE w:val="0"/>
        <w:ind w:firstLine="720"/>
      </w:pPr>
      <w:r>
        <w:rPr>
          <w:sz w:val="28"/>
          <w:szCs w:val="28"/>
        </w:rPr>
        <w:t>Представленным</w:t>
      </w:r>
      <w:r w:rsidR="00B3542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="007A422F">
        <w:rPr>
          <w:sz w:val="28"/>
          <w:szCs w:val="28"/>
        </w:rPr>
        <w:t xml:space="preserve"> </w:t>
      </w:r>
      <w:r w:rsidR="004D4B00">
        <w:rPr>
          <w:sz w:val="28"/>
          <w:szCs w:val="28"/>
        </w:rPr>
        <w:t>постановления</w:t>
      </w:r>
      <w:r w:rsidR="00B47D6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утвердить Положение «О материальном поощрении народных дружинников, участвующих в охране общественного порядка</w:t>
      </w:r>
      <w:r w:rsidRPr="007C4D88">
        <w:rPr>
          <w:sz w:val="28"/>
          <w:szCs w:val="28"/>
        </w:rPr>
        <w:t>»</w:t>
      </w:r>
      <w:r w:rsidRPr="007C4D88">
        <w:rPr>
          <w:bCs/>
          <w:sz w:val="28"/>
          <w:szCs w:val="28"/>
        </w:rPr>
        <w:t>, которое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B35426">
        <w:rPr>
          <w:sz w:val="28"/>
          <w:szCs w:val="28"/>
        </w:rPr>
        <w:t xml:space="preserve">определяет </w:t>
      </w:r>
      <w:r w:rsidR="004D4B00">
        <w:rPr>
          <w:sz w:val="28"/>
          <w:szCs w:val="28"/>
        </w:rPr>
        <w:t>условия и порядок материального поощрения народных дружинников, участвующих в охране общественного порядка.</w:t>
      </w:r>
    </w:p>
    <w:p w:rsidR="00CF3AE7" w:rsidRPr="00B35426" w:rsidRDefault="00CF3AE7" w:rsidP="007C4D88">
      <w:pPr>
        <w:pStyle w:val="Textbody"/>
        <w:spacing w:before="120"/>
        <w:ind w:firstLine="708"/>
        <w:jc w:val="both"/>
        <w:rPr>
          <w:b/>
          <w:i/>
          <w:sz w:val="28"/>
          <w:szCs w:val="28"/>
        </w:rPr>
      </w:pPr>
      <w:r w:rsidRPr="00B35426">
        <w:rPr>
          <w:b/>
          <w:i/>
          <w:sz w:val="28"/>
          <w:szCs w:val="28"/>
        </w:rPr>
        <w:t xml:space="preserve">По результатам изучения проекта </w:t>
      </w:r>
      <w:r w:rsidR="007C4D88">
        <w:rPr>
          <w:b/>
          <w:i/>
          <w:sz w:val="28"/>
          <w:szCs w:val="28"/>
        </w:rPr>
        <w:t>постановления</w:t>
      </w:r>
      <w:r w:rsidRPr="00B35426">
        <w:rPr>
          <w:b/>
          <w:i/>
          <w:sz w:val="28"/>
          <w:szCs w:val="28"/>
        </w:rPr>
        <w:t xml:space="preserve"> контрольно-счетная комиссия отмечает:</w:t>
      </w:r>
    </w:p>
    <w:p w:rsidR="00EB7F60" w:rsidRDefault="000A65C7" w:rsidP="001577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3AE7" w:rsidRPr="003261B0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="00CF3AE7" w:rsidRPr="003261B0">
        <w:rPr>
          <w:sz w:val="28"/>
          <w:szCs w:val="28"/>
        </w:rPr>
        <w:t xml:space="preserve"> </w:t>
      </w:r>
      <w:r w:rsidR="004D4B00">
        <w:rPr>
          <w:sz w:val="28"/>
          <w:szCs w:val="28"/>
        </w:rPr>
        <w:t xml:space="preserve">постановления </w:t>
      </w:r>
      <w:r w:rsidR="00CF3AE7" w:rsidRPr="003261B0">
        <w:rPr>
          <w:sz w:val="28"/>
          <w:szCs w:val="28"/>
        </w:rPr>
        <w:t>предлагается</w:t>
      </w:r>
      <w:r w:rsidR="00EB7F60" w:rsidRPr="00EB7F60">
        <w:rPr>
          <w:sz w:val="28"/>
          <w:szCs w:val="28"/>
        </w:rPr>
        <w:t xml:space="preserve"> </w:t>
      </w:r>
      <w:r w:rsidR="00EB7F60">
        <w:rPr>
          <w:sz w:val="28"/>
          <w:szCs w:val="28"/>
        </w:rPr>
        <w:t xml:space="preserve">установить </w:t>
      </w:r>
      <w:r w:rsidR="004D4B00">
        <w:rPr>
          <w:sz w:val="28"/>
          <w:szCs w:val="28"/>
        </w:rPr>
        <w:t xml:space="preserve">материальное поощрение </w:t>
      </w:r>
      <w:r w:rsidR="00EB7F60">
        <w:rPr>
          <w:sz w:val="28"/>
          <w:szCs w:val="28"/>
        </w:rPr>
        <w:t xml:space="preserve">для </w:t>
      </w:r>
      <w:r w:rsidR="004D4B00">
        <w:rPr>
          <w:sz w:val="28"/>
          <w:szCs w:val="28"/>
        </w:rPr>
        <w:t xml:space="preserve">народных дружинников, участвующих в охране общественного порядка </w:t>
      </w:r>
      <w:r w:rsidR="00EB7F60">
        <w:rPr>
          <w:sz w:val="28"/>
          <w:szCs w:val="28"/>
        </w:rPr>
        <w:t xml:space="preserve">на территории Харовского муниципального округа в виде денежного поощрения в размере 5000,0 рублей на основании ходатайства командира народной дружины. </w:t>
      </w:r>
    </w:p>
    <w:p w:rsidR="004D4B00" w:rsidRDefault="00EB7F60" w:rsidP="001577B6">
      <w:pPr>
        <w:pStyle w:val="Standard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Финансирование данных расходов предусматривается </w:t>
      </w:r>
      <w:r w:rsidR="004D4B00">
        <w:rPr>
          <w:sz w:val="28"/>
          <w:szCs w:val="28"/>
        </w:rPr>
        <w:t xml:space="preserve">за счет средств бюджета Харовского муниципального округа и в пределах ассигнований, предусмотренных на реализацию муниципальной программы </w:t>
      </w:r>
      <w:r w:rsidR="004D4B00" w:rsidRPr="004D4B00">
        <w:rPr>
          <w:spacing w:val="-2"/>
          <w:sz w:val="28"/>
          <w:szCs w:val="28"/>
        </w:rPr>
        <w:t>«Обеспечение законности, правопорядка и общественной безопасности в Харов</w:t>
      </w:r>
      <w:r w:rsidR="004D4B00">
        <w:rPr>
          <w:spacing w:val="-2"/>
          <w:sz w:val="28"/>
          <w:szCs w:val="28"/>
        </w:rPr>
        <w:t>ском муниципальном районе на 2023 - 2030</w:t>
      </w:r>
      <w:r w:rsidR="004D4B00" w:rsidRPr="004D4B00">
        <w:rPr>
          <w:spacing w:val="-2"/>
          <w:sz w:val="28"/>
          <w:szCs w:val="28"/>
        </w:rPr>
        <w:t xml:space="preserve"> годы».</w:t>
      </w:r>
    </w:p>
    <w:p w:rsidR="00890A09" w:rsidRPr="00890A09" w:rsidRDefault="00890A09" w:rsidP="00890A09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Данное положение разработано по рекомендации Контрольно-счетной комиссии </w:t>
      </w:r>
      <w:r w:rsidR="00E459C4">
        <w:rPr>
          <w:kern w:val="1"/>
          <w:sz w:val="28"/>
          <w:szCs w:val="28"/>
        </w:rPr>
        <w:t xml:space="preserve">Харовского муниципального округа </w:t>
      </w:r>
      <w:r>
        <w:rPr>
          <w:kern w:val="1"/>
          <w:sz w:val="28"/>
          <w:szCs w:val="28"/>
        </w:rPr>
        <w:t xml:space="preserve">по результатам проведенного контрольного мероприятия </w:t>
      </w:r>
      <w:r w:rsidRPr="00890A09">
        <w:rPr>
          <w:spacing w:val="-2"/>
          <w:sz w:val="28"/>
          <w:szCs w:val="28"/>
        </w:rPr>
        <w:t xml:space="preserve">«Обеспечение законности, правопорядка и общественной </w:t>
      </w:r>
      <w:r w:rsidRPr="00890A09">
        <w:rPr>
          <w:spacing w:val="-2"/>
          <w:sz w:val="28"/>
          <w:szCs w:val="28"/>
        </w:rPr>
        <w:lastRenderedPageBreak/>
        <w:t>безопасности в Харовском муниципальном районе на 2014 - 2025 годы» за 2022 год</w:t>
      </w:r>
      <w:r w:rsidR="00E459C4">
        <w:rPr>
          <w:spacing w:val="-2"/>
          <w:sz w:val="28"/>
          <w:szCs w:val="28"/>
        </w:rPr>
        <w:t xml:space="preserve"> в Администрации Харовского муниципального округа</w:t>
      </w:r>
      <w:r w:rsidRPr="00890A09">
        <w:rPr>
          <w:spacing w:val="-2"/>
          <w:sz w:val="28"/>
          <w:szCs w:val="28"/>
        </w:rPr>
        <w:t>.</w:t>
      </w:r>
    </w:p>
    <w:p w:rsidR="00746641" w:rsidRPr="00746641" w:rsidRDefault="00746641" w:rsidP="001577B6">
      <w:pPr>
        <w:widowControl w:val="0"/>
        <w:autoSpaceDN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Согласно </w:t>
      </w:r>
      <w:r w:rsidR="00415C14">
        <w:rPr>
          <w:kern w:val="1"/>
          <w:sz w:val="28"/>
          <w:szCs w:val="28"/>
        </w:rPr>
        <w:t>п.37 ч.1 ст.</w:t>
      </w:r>
      <w:r>
        <w:rPr>
          <w:kern w:val="1"/>
          <w:sz w:val="28"/>
          <w:szCs w:val="28"/>
        </w:rPr>
        <w:t>16 Федерального</w:t>
      </w:r>
      <w:r w:rsidRPr="00746641">
        <w:rPr>
          <w:kern w:val="1"/>
          <w:sz w:val="28"/>
          <w:szCs w:val="28"/>
        </w:rPr>
        <w:t xml:space="preserve"> закон</w:t>
      </w:r>
      <w:r>
        <w:rPr>
          <w:kern w:val="1"/>
          <w:sz w:val="28"/>
          <w:szCs w:val="28"/>
        </w:rPr>
        <w:t>а</w:t>
      </w:r>
      <w:r w:rsidRPr="00746641">
        <w:rPr>
          <w:kern w:val="1"/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kern w:val="1"/>
          <w:sz w:val="28"/>
          <w:szCs w:val="28"/>
        </w:rPr>
        <w:t>авления в Российской Федерации» оказание поддержки гражданам и их объединениям, участвующим в охране общественного порядка, создание условий для деятельности народных дружин относится к вопросам местного значения муниципальных округов.</w:t>
      </w:r>
    </w:p>
    <w:p w:rsidR="00746641" w:rsidRDefault="002B3A02" w:rsidP="001577B6">
      <w:pPr>
        <w:widowControl w:val="0"/>
        <w:autoSpaceDN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соответствии с ч.1 ст.26 Федерального</w:t>
      </w:r>
      <w:r w:rsidR="00746641" w:rsidRPr="00746641">
        <w:rPr>
          <w:kern w:val="1"/>
          <w:sz w:val="28"/>
          <w:szCs w:val="28"/>
        </w:rPr>
        <w:t xml:space="preserve"> закон</w:t>
      </w:r>
      <w:r>
        <w:rPr>
          <w:kern w:val="1"/>
          <w:sz w:val="28"/>
          <w:szCs w:val="28"/>
        </w:rPr>
        <w:t>а</w:t>
      </w:r>
      <w:r w:rsidR="00746641" w:rsidRPr="00746641">
        <w:rPr>
          <w:kern w:val="1"/>
          <w:sz w:val="28"/>
          <w:szCs w:val="28"/>
        </w:rPr>
        <w:t xml:space="preserve"> от 02.04.2014 № 44-ФЗ «Об участии граждан </w:t>
      </w:r>
      <w:r>
        <w:rPr>
          <w:kern w:val="1"/>
          <w:sz w:val="28"/>
          <w:szCs w:val="28"/>
        </w:rPr>
        <w:t>в охране общественного порядка» органы местного самоуправления могут осуществлять за счет средств местного бюджета материальное стимулирование деятельности народных дружинников</w:t>
      </w:r>
      <w:r w:rsidR="00415C14">
        <w:rPr>
          <w:kern w:val="1"/>
          <w:sz w:val="28"/>
          <w:szCs w:val="28"/>
        </w:rPr>
        <w:t>.</w:t>
      </w:r>
    </w:p>
    <w:p w:rsidR="00E459C4" w:rsidRDefault="00E459C4" w:rsidP="00E459C4">
      <w:pPr>
        <w:pStyle w:val="Textbody"/>
        <w:ind w:firstLine="708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415C14">
        <w:rPr>
          <w:rFonts w:eastAsia="Times New Roman" w:cs="Times New Roman"/>
          <w:kern w:val="0"/>
          <w:sz w:val="28"/>
          <w:szCs w:val="28"/>
          <w:lang w:eastAsia="ar-SA" w:bidi="ar-SA"/>
        </w:rPr>
        <w:t>Учитывая изложенное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,</w:t>
      </w:r>
      <w:r w:rsidRPr="00415C1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проект постановления подготовлен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в</w:t>
      </w:r>
      <w:r w:rsidRPr="00DF2D0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415C14">
        <w:rPr>
          <w:rFonts w:eastAsia="Times New Roman" w:cs="Times New Roman"/>
          <w:kern w:val="0"/>
          <w:sz w:val="28"/>
          <w:szCs w:val="28"/>
          <w:lang w:eastAsia="ar-SA" w:bidi="ar-SA"/>
        </w:rPr>
        <w:t>рамках д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ействующего законодательства.</w:t>
      </w:r>
    </w:p>
    <w:p w:rsidR="008C339D" w:rsidRDefault="00E459C4" w:rsidP="00DF2D04">
      <w:pPr>
        <w:pStyle w:val="Textbody"/>
        <w:ind w:firstLine="708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Контрольно-счетная комиссия отмечает, что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материальное поощрение, которым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администрацией предлагается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материально стимулир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овать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работу народных дружинников, является доходом.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Вместе с тем, 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>материальное поощрение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>дружинников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не относится к доходам, освобожденным от налогообложения (с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т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>.217 НК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РФ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>). Не относится оно и к доходам, с которых граждане должны платить налог самостоятельно (п.1 ст.227 и п.1 ст.228 НК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РФ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). Поэтому </w:t>
      </w:r>
      <w:r w:rsidR="0010536A">
        <w:rPr>
          <w:rFonts w:eastAsia="Times New Roman" w:cs="Times New Roman"/>
          <w:kern w:val="0"/>
          <w:sz w:val="28"/>
          <w:szCs w:val="28"/>
          <w:lang w:eastAsia="ar-SA" w:bidi="ar-SA"/>
        </w:rPr>
        <w:t>в соответствии с п.1 ст.226 НК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РФ</w:t>
      </w:r>
      <w:r w:rsidR="0010536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10536A">
        <w:rPr>
          <w:rFonts w:eastAsia="Times New Roman" w:cs="Times New Roman"/>
          <w:kern w:val="0"/>
          <w:sz w:val="28"/>
          <w:szCs w:val="28"/>
          <w:lang w:eastAsia="ar-SA" w:bidi="ar-SA"/>
        </w:rPr>
        <w:t>денежное поощрение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10536A">
        <w:rPr>
          <w:rFonts w:eastAsia="Times New Roman" w:cs="Times New Roman"/>
          <w:kern w:val="0"/>
          <w:sz w:val="28"/>
          <w:szCs w:val="28"/>
          <w:lang w:eastAsia="ar-SA" w:bidi="ar-SA"/>
        </w:rPr>
        <w:t>подлежит налогообложению как доход, полученный налогоплательщиком в результате осуществления им деятельности в РФ</w:t>
      </w:r>
      <w:r w:rsidR="0010536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с выплаченного поощрения дружинникам </w:t>
      </w:r>
      <w:r w:rsidR="0010536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и организация должна рассчитать НДФЛ, удержать его и перечислить в бюджет.  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Таким образом, Контрольно-счетная комиссия в целях соблюдения ст.226 НК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РФ </w:t>
      </w:r>
      <w:r w:rsidR="008C339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рекомендует предусмотреть данную норму в Положении. </w:t>
      </w:r>
    </w:p>
    <w:p w:rsidR="00B47D6E" w:rsidRDefault="00B35426" w:rsidP="003A07E3">
      <w:pPr>
        <w:pStyle w:val="Textbody"/>
        <w:spacing w:before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B35426" w:rsidRDefault="00B35426" w:rsidP="00B35426">
      <w:pPr>
        <w:widowControl w:val="0"/>
        <w:spacing w:line="100" w:lineRule="atLeast"/>
        <w:ind w:firstLine="708"/>
        <w:rPr>
          <w:sz w:val="26"/>
          <w:szCs w:val="26"/>
        </w:rPr>
      </w:pPr>
      <w:r>
        <w:rPr>
          <w:sz w:val="28"/>
          <w:szCs w:val="28"/>
        </w:rPr>
        <w:t>Анализ пред</w:t>
      </w:r>
      <w:r w:rsidR="007A422F">
        <w:rPr>
          <w:sz w:val="28"/>
          <w:szCs w:val="28"/>
        </w:rPr>
        <w:t xml:space="preserve">ставленного проекта </w:t>
      </w:r>
      <w:r w:rsidR="001577B6">
        <w:rPr>
          <w:sz w:val="28"/>
          <w:szCs w:val="28"/>
        </w:rPr>
        <w:t xml:space="preserve">постановления, определяющего условия и порядок материального поощрения народных дружинников, участвующих в охране общественного порядка на территории </w:t>
      </w:r>
      <w:r>
        <w:rPr>
          <w:sz w:val="28"/>
          <w:szCs w:val="28"/>
        </w:rPr>
        <w:t>Харовского муниципального округа</w:t>
      </w:r>
      <w:r w:rsidR="001577B6">
        <w:rPr>
          <w:sz w:val="28"/>
          <w:szCs w:val="28"/>
        </w:rPr>
        <w:t>,</w:t>
      </w:r>
      <w:r w:rsidR="007A422F">
        <w:rPr>
          <w:sz w:val="28"/>
          <w:szCs w:val="28"/>
        </w:rPr>
        <w:t xml:space="preserve"> </w:t>
      </w:r>
      <w:r w:rsidR="001577B6">
        <w:rPr>
          <w:sz w:val="28"/>
          <w:szCs w:val="28"/>
        </w:rPr>
        <w:t>на обоснованность и соответствие действующему законодательству, показал, что данный</w:t>
      </w:r>
      <w:r>
        <w:rPr>
          <w:sz w:val="28"/>
          <w:szCs w:val="28"/>
        </w:rPr>
        <w:t xml:space="preserve"> </w:t>
      </w:r>
      <w:r w:rsidR="001577B6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 xml:space="preserve"> не противоречит действующему </w:t>
      </w:r>
      <w:r w:rsidR="001577B6">
        <w:rPr>
          <w:sz w:val="28"/>
          <w:szCs w:val="28"/>
        </w:rPr>
        <w:t>законодательству и рекомендован</w:t>
      </w:r>
      <w:r>
        <w:rPr>
          <w:sz w:val="28"/>
          <w:szCs w:val="28"/>
        </w:rPr>
        <w:t xml:space="preserve"> к принятию</w:t>
      </w:r>
      <w:r w:rsidR="001577B6">
        <w:rPr>
          <w:sz w:val="28"/>
          <w:szCs w:val="28"/>
        </w:rPr>
        <w:t xml:space="preserve"> </w:t>
      </w:r>
      <w:r w:rsidR="0010536A">
        <w:rPr>
          <w:sz w:val="28"/>
          <w:szCs w:val="28"/>
        </w:rPr>
        <w:t xml:space="preserve">с учетом изложенных в заключении рекомендаций </w:t>
      </w:r>
      <w:r w:rsidR="0087689B">
        <w:rPr>
          <w:sz w:val="28"/>
          <w:szCs w:val="28"/>
        </w:rPr>
        <w:t xml:space="preserve">по соблюдению ст. 226 НК РФ </w:t>
      </w:r>
      <w:r w:rsidR="0010536A">
        <w:rPr>
          <w:sz w:val="28"/>
          <w:szCs w:val="28"/>
        </w:rPr>
        <w:t xml:space="preserve">и </w:t>
      </w:r>
      <w:r w:rsidR="001577B6">
        <w:rPr>
          <w:sz w:val="28"/>
          <w:szCs w:val="28"/>
        </w:rPr>
        <w:t>после согласования с Финансовым управлением администрации Харовского муниципального округа</w:t>
      </w:r>
      <w:r>
        <w:rPr>
          <w:sz w:val="28"/>
          <w:szCs w:val="28"/>
        </w:rPr>
        <w:t>.</w:t>
      </w:r>
    </w:p>
    <w:p w:rsidR="007A422F" w:rsidRDefault="007A422F">
      <w:pPr>
        <w:widowControl w:val="0"/>
        <w:spacing w:line="100" w:lineRule="atLeast"/>
        <w:rPr>
          <w:sz w:val="26"/>
          <w:szCs w:val="26"/>
        </w:rPr>
      </w:pPr>
    </w:p>
    <w:p w:rsidR="00890A09" w:rsidRDefault="00890A09">
      <w:pPr>
        <w:widowControl w:val="0"/>
        <w:spacing w:line="100" w:lineRule="atLeast"/>
        <w:rPr>
          <w:sz w:val="26"/>
          <w:szCs w:val="26"/>
        </w:rPr>
      </w:pPr>
    </w:p>
    <w:p w:rsidR="00B35426" w:rsidRDefault="00B35426">
      <w:pPr>
        <w:widowControl w:val="0"/>
        <w:spacing w:line="100" w:lineRule="atLeast"/>
        <w:rPr>
          <w:sz w:val="26"/>
          <w:szCs w:val="26"/>
        </w:rPr>
      </w:pPr>
    </w:p>
    <w:p w:rsidR="007A422F" w:rsidRDefault="007A422F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</w:p>
    <w:p w:rsidR="00B35426" w:rsidRDefault="00B35426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Контрольно-счетной комиссии</w:t>
      </w:r>
    </w:p>
    <w:p w:rsidR="007A422F" w:rsidRDefault="00B35426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                </w:t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  <w:t xml:space="preserve">    </w:t>
      </w:r>
      <w:proofErr w:type="spellStart"/>
      <w:r w:rsidR="007A422F">
        <w:rPr>
          <w:color w:val="000000"/>
          <w:spacing w:val="-2"/>
          <w:sz w:val="28"/>
          <w:szCs w:val="28"/>
        </w:rPr>
        <w:t>М.В.Гусева</w:t>
      </w:r>
      <w:proofErr w:type="spellEnd"/>
    </w:p>
    <w:p w:rsidR="007A422F" w:rsidRDefault="007A422F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</w:pPr>
      <w:r>
        <w:rPr>
          <w:color w:val="000000"/>
          <w:spacing w:val="-2"/>
          <w:sz w:val="28"/>
          <w:szCs w:val="28"/>
        </w:rPr>
        <w:t xml:space="preserve">                                                     </w:t>
      </w:r>
    </w:p>
    <w:sectPr w:rsidR="007A422F">
      <w:footerReference w:type="default" r:id="rId8"/>
      <w:pgSz w:w="11906" w:h="16838"/>
      <w:pgMar w:top="540" w:right="1080" w:bottom="993" w:left="1080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2F" w:rsidRDefault="00A749AA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6810375</wp:posOffset>
              </wp:positionH>
              <wp:positionV relativeFrom="paragraph">
                <wp:posOffset>635</wp:posOffset>
              </wp:positionV>
              <wp:extent cx="15748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22F" w:rsidRDefault="007A422F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027BA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6.25pt;margin-top:.05pt;width:12.4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klhgIAABs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0HDlYlmuYIfCVlGWS7CBW0bq6bCxzr/nukfBaLCFwkdw&#10;crhzPrlOLpG8loJthJRxYnfbG2nRgYBINvFLZ6XpSFqdrnPJNV7tXmJIFZCUDpjpurQCAQCBsBdC&#10;iYr4WRXzMr+eV7PN+Wo5KzflYlYt89UsL6rr6jwvq/J28xQYFGXdCca4uhOKT+osyr+r/rFPkq6i&#10;PtHQ4GoxX8TgXrE/hnWMNQ/fMb+v3HrhoVml6Bu8OjmROhT9nWIQNqk9ETLZ2Wv6MWWQg+kfsxIl&#10;ElSR9OHH7QgoQTdbzR5BLFZDMaHu8MKA0Wn7A6MBurXB7vueWI6R/KBAcKG1J8NOxnYyiKJwtMEe&#10;o2Te+PQE7I0Vuw6Qk6SVvgJRtiIK5pkFUA4T6MBI/vhahBZ/OY9ez2/a+hcAAAD//wMAUEsDBBQA&#10;BgAIAAAAIQDqJ+UA2wAAAAkBAAAPAAAAZHJzL2Rvd25yZXYueG1sTI/BTsMwEETvSPyDtUjcqI0r&#10;SBPiVFAEV0RA6tWNt3GUeB3Fbhv+HucEx9Ebzb4tt7Mb2Bmn0HlScL8SwJAabzpqFXx/vd1tgIWo&#10;yejBEyr4wQDb6vqq1IXxF/rEcx1blkYoFFqBjXEsOA+NRafDyo9IiR395HRMcWq5mfQljbuBSyEe&#10;udMdpQtWj7iz2PT1ySlYf8hsH97r1924x7zfhJf+SFap25v5+QlYxDn+lWHRT+pQJaeDP5EJbEhZ&#10;ZPIhdRfCFi7ybA3soEDKHHhV8v8fVL8AAAD//wMAUEsBAi0AFAAGAAgAAAAhALaDOJL+AAAA4QEA&#10;ABMAAAAAAAAAAAAAAAAAAAAAAFtDb250ZW50X1R5cGVzXS54bWxQSwECLQAUAAYACAAAACEAOP0h&#10;/9YAAACUAQAACwAAAAAAAAAAAAAAAAAvAQAAX3JlbHMvLnJlbHNQSwECLQAUAAYACAAAACEAbm5J&#10;JYYCAAAbBQAADgAAAAAAAAAAAAAAAAAuAgAAZHJzL2Uyb0RvYy54bWxQSwECLQAUAAYACAAAACEA&#10;6iflANsAAAAJAQAADwAAAAAAAAAAAAAAAADgBAAAZHJzL2Rvd25yZXYueG1sUEsFBgAAAAAEAAQA&#10;8wAAAOgFAAAAAA==&#10;" stroked="f">
              <v:fill opacity="0"/>
              <v:textbox inset="0,0,0,0">
                <w:txbxContent>
                  <w:p w:rsidR="007A422F" w:rsidRDefault="007A422F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027BA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678828C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E043BD3"/>
    <w:multiLevelType w:val="hybridMultilevel"/>
    <w:tmpl w:val="CCE2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446B2"/>
    <w:multiLevelType w:val="hybridMultilevel"/>
    <w:tmpl w:val="31FAAF18"/>
    <w:lvl w:ilvl="0" w:tplc="11A0A9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A762B0"/>
    <w:multiLevelType w:val="hybridMultilevel"/>
    <w:tmpl w:val="96DA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C"/>
    <w:rsid w:val="00097936"/>
    <w:rsid w:val="000A65C7"/>
    <w:rsid w:val="0010536A"/>
    <w:rsid w:val="001577B6"/>
    <w:rsid w:val="0017531B"/>
    <w:rsid w:val="002B3A02"/>
    <w:rsid w:val="00316D0C"/>
    <w:rsid w:val="003261B0"/>
    <w:rsid w:val="00387E4F"/>
    <w:rsid w:val="003A07E3"/>
    <w:rsid w:val="00415C14"/>
    <w:rsid w:val="00497A97"/>
    <w:rsid w:val="004D4B00"/>
    <w:rsid w:val="00562D88"/>
    <w:rsid w:val="00575B5B"/>
    <w:rsid w:val="005F1383"/>
    <w:rsid w:val="00746641"/>
    <w:rsid w:val="007A422F"/>
    <w:rsid w:val="007C4D88"/>
    <w:rsid w:val="00817CFC"/>
    <w:rsid w:val="008717E4"/>
    <w:rsid w:val="0087689B"/>
    <w:rsid w:val="00890A09"/>
    <w:rsid w:val="008C339D"/>
    <w:rsid w:val="008C63B7"/>
    <w:rsid w:val="009C0A12"/>
    <w:rsid w:val="00A027BA"/>
    <w:rsid w:val="00A749AA"/>
    <w:rsid w:val="00AF54CC"/>
    <w:rsid w:val="00B35426"/>
    <w:rsid w:val="00B47D6E"/>
    <w:rsid w:val="00CB4E09"/>
    <w:rsid w:val="00CF3AE7"/>
    <w:rsid w:val="00DF2D04"/>
    <w:rsid w:val="00E15F1F"/>
    <w:rsid w:val="00E459C4"/>
    <w:rsid w:val="00E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EAA84D9-94E3-4EF9-933F-E96560A7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OpenSymbol" w:eastAsia="OpenSymbol" w:hAnsi="OpenSymbol" w:cs="OpenSymbol"/>
    </w:rPr>
  </w:style>
  <w:style w:type="character" w:customStyle="1" w:styleId="WW8Num23z0">
    <w:name w:val="WW8Num23z0"/>
    <w:rPr>
      <w:b/>
      <w:sz w:val="3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rPr>
      <w:sz w:val="24"/>
    </w:rPr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</w:style>
  <w:style w:type="paragraph" w:styleId="ab">
    <w:name w:val="List Paragraph"/>
    <w:basedOn w:val="a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</w:style>
  <w:style w:type="paragraph" w:styleId="ad">
    <w:name w:val="Body Text Indent"/>
    <w:basedOn w:val="a"/>
    <w:pPr>
      <w:ind w:firstLine="720"/>
      <w:jc w:val="left"/>
    </w:pPr>
    <w:rPr>
      <w:sz w:val="24"/>
    </w:rPr>
  </w:style>
  <w:style w:type="paragraph" w:customStyle="1" w:styleId="ae">
    <w:name w:val="Содержимое врезки"/>
    <w:basedOn w:val="a0"/>
  </w:style>
  <w:style w:type="paragraph" w:customStyle="1" w:styleId="Textbody">
    <w:name w:val="Text body"/>
    <w:basedOn w:val="a"/>
    <w:rsid w:val="00CF3AE7"/>
    <w:pPr>
      <w:widowControl w:val="0"/>
      <w:autoSpaceDN w:val="0"/>
      <w:spacing w:after="12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47D6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4D4B00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C12D-8951-40C6-8FA3-69384A06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cp:lastModifiedBy>Админ</cp:lastModifiedBy>
  <cp:revision>6</cp:revision>
  <cp:lastPrinted>2023-11-09T12:57:00Z</cp:lastPrinted>
  <dcterms:created xsi:type="dcterms:W3CDTF">2023-11-08T14:14:00Z</dcterms:created>
  <dcterms:modified xsi:type="dcterms:W3CDTF">2023-11-09T13:50:00Z</dcterms:modified>
</cp:coreProperties>
</file>