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30" w:rsidRPr="00EC4840" w:rsidRDefault="00971B30" w:rsidP="0089220A">
      <w:pPr>
        <w:tabs>
          <w:tab w:val="left" w:pos="993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A085B" w:rsidRPr="0011255B" w:rsidRDefault="005A085B" w:rsidP="005A085B">
      <w:pPr>
        <w:jc w:val="center"/>
        <w:rPr>
          <w:bCs/>
          <w:color w:val="000000"/>
          <w:sz w:val="28"/>
          <w:szCs w:val="28"/>
        </w:rPr>
      </w:pPr>
      <w:r w:rsidRPr="0011255B">
        <w:rPr>
          <w:bCs/>
          <w:color w:val="000000"/>
          <w:sz w:val="28"/>
          <w:szCs w:val="28"/>
        </w:rPr>
        <w:t>МУНИЦИПАЛЬНОЕ СОБРАНИЕ</w:t>
      </w:r>
    </w:p>
    <w:p w:rsidR="005A085B" w:rsidRPr="0011255B" w:rsidRDefault="005A085B" w:rsidP="005A085B">
      <w:pPr>
        <w:ind w:firstLine="567"/>
        <w:jc w:val="center"/>
        <w:rPr>
          <w:bCs/>
          <w:color w:val="000000"/>
          <w:sz w:val="28"/>
          <w:szCs w:val="28"/>
        </w:rPr>
      </w:pPr>
      <w:r w:rsidRPr="0011255B">
        <w:rPr>
          <w:bCs/>
          <w:color w:val="000000"/>
          <w:sz w:val="28"/>
          <w:szCs w:val="28"/>
        </w:rPr>
        <w:t>ХАРОВСКОГО МУНИЦИПАЛЬНОГО ОКРУГА</w:t>
      </w:r>
    </w:p>
    <w:p w:rsidR="005A085B" w:rsidRPr="0011255B" w:rsidRDefault="005A085B" w:rsidP="005A085B">
      <w:pPr>
        <w:ind w:firstLine="567"/>
        <w:jc w:val="center"/>
        <w:rPr>
          <w:bCs/>
          <w:color w:val="000000"/>
          <w:sz w:val="28"/>
          <w:szCs w:val="28"/>
        </w:rPr>
      </w:pPr>
      <w:r w:rsidRPr="0011255B">
        <w:rPr>
          <w:bCs/>
          <w:color w:val="000000"/>
          <w:sz w:val="28"/>
          <w:szCs w:val="28"/>
        </w:rPr>
        <w:t>ВОЛОГОДСКОЙ ОБЛАСТИ</w:t>
      </w:r>
    </w:p>
    <w:p w:rsidR="005A085B" w:rsidRPr="0011255B" w:rsidRDefault="005A085B" w:rsidP="005A085B">
      <w:pPr>
        <w:ind w:firstLine="567"/>
        <w:jc w:val="center"/>
        <w:rPr>
          <w:bCs/>
          <w:color w:val="000000"/>
          <w:sz w:val="28"/>
          <w:szCs w:val="28"/>
        </w:rPr>
      </w:pPr>
    </w:p>
    <w:p w:rsidR="005A085B" w:rsidRPr="0011255B" w:rsidRDefault="005A085B" w:rsidP="005A085B">
      <w:pPr>
        <w:ind w:firstLine="567"/>
        <w:jc w:val="center"/>
        <w:rPr>
          <w:bCs/>
          <w:color w:val="000000"/>
          <w:sz w:val="28"/>
          <w:szCs w:val="28"/>
        </w:rPr>
      </w:pPr>
      <w:r w:rsidRPr="0011255B">
        <w:rPr>
          <w:bCs/>
          <w:color w:val="000000"/>
          <w:sz w:val="28"/>
          <w:szCs w:val="28"/>
        </w:rPr>
        <w:t>РЕШЕНИЕ</w:t>
      </w:r>
    </w:p>
    <w:p w:rsidR="005A085B" w:rsidRPr="0011255B" w:rsidRDefault="005A085B" w:rsidP="005A085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85B" w:rsidRPr="0011255B" w:rsidRDefault="005A085B" w:rsidP="005A085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85B" w:rsidRPr="0011255B" w:rsidRDefault="00D7561F" w:rsidP="005A085B">
      <w:pPr>
        <w:jc w:val="both"/>
        <w:rPr>
          <w:sz w:val="28"/>
          <w:szCs w:val="28"/>
        </w:rPr>
      </w:pPr>
      <w:r>
        <w:rPr>
          <w:sz w:val="28"/>
          <w:szCs w:val="28"/>
        </w:rPr>
        <w:t>21.11.2023</w:t>
      </w:r>
      <w:r w:rsidR="005A085B" w:rsidRPr="0011255B">
        <w:rPr>
          <w:sz w:val="28"/>
          <w:szCs w:val="28"/>
        </w:rPr>
        <w:t xml:space="preserve">  </w:t>
      </w:r>
      <w:r w:rsidR="005A085B">
        <w:rPr>
          <w:sz w:val="28"/>
          <w:szCs w:val="28"/>
        </w:rPr>
        <w:t xml:space="preserve">                   </w:t>
      </w:r>
      <w:r w:rsidR="005A085B" w:rsidRPr="0011255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№ 86</w:t>
      </w:r>
    </w:p>
    <w:p w:rsidR="005A085B" w:rsidRPr="0011255B" w:rsidRDefault="005A085B" w:rsidP="005A085B">
      <w:pPr>
        <w:jc w:val="both"/>
        <w:rPr>
          <w:sz w:val="28"/>
          <w:szCs w:val="28"/>
        </w:rPr>
      </w:pPr>
    </w:p>
    <w:p w:rsidR="00374CDB" w:rsidRDefault="005D5A37" w:rsidP="00F82AAF">
      <w:pPr>
        <w:ind w:right="4678"/>
        <w:jc w:val="both"/>
        <w:rPr>
          <w:sz w:val="28"/>
          <w:szCs w:val="28"/>
        </w:rPr>
      </w:pPr>
      <w:r w:rsidRPr="005D5A37">
        <w:rPr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</w:p>
    <w:p w:rsidR="00F82AAF" w:rsidRPr="00554143" w:rsidRDefault="00F82AAF" w:rsidP="005D5A37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В соответствии с ч. 11 ст. 55.24 Градостроительного кодекса Российской Федерации, </w:t>
      </w:r>
      <w:r w:rsidR="00864C4D">
        <w:rPr>
          <w:sz w:val="28"/>
          <w:szCs w:val="28"/>
        </w:rPr>
        <w:t xml:space="preserve">Муниципальное </w:t>
      </w:r>
      <w:r w:rsidR="005A085B" w:rsidRPr="0011255B">
        <w:rPr>
          <w:color w:val="000000"/>
          <w:sz w:val="28"/>
          <w:szCs w:val="28"/>
        </w:rPr>
        <w:t xml:space="preserve">Собрание </w:t>
      </w:r>
      <w:r w:rsidR="00864C4D">
        <w:rPr>
          <w:color w:val="000000"/>
          <w:sz w:val="28"/>
          <w:szCs w:val="28"/>
        </w:rPr>
        <w:t xml:space="preserve">Харовского муниципального округа </w:t>
      </w:r>
      <w:r w:rsidR="005A085B" w:rsidRPr="0011255B">
        <w:rPr>
          <w:color w:val="000000"/>
          <w:sz w:val="28"/>
          <w:szCs w:val="28"/>
        </w:rPr>
        <w:t>РЕШИЛО</w:t>
      </w:r>
      <w:r w:rsidRPr="00554143">
        <w:rPr>
          <w:sz w:val="28"/>
          <w:szCs w:val="28"/>
        </w:rPr>
        <w:t>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 Утвердить прилагаемый Порядок проведения осмотра зданий, сооружений в целях оценки их технического состояния и надлежащего технического обслуживания.</w:t>
      </w:r>
    </w:p>
    <w:p w:rsidR="00374CDB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 </w:t>
      </w:r>
      <w:r w:rsidR="005179D0" w:rsidRPr="005179D0">
        <w:rPr>
          <w:sz w:val="28"/>
          <w:szCs w:val="28"/>
        </w:rPr>
        <w:t>Настоящее решение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</w:t>
      </w:r>
      <w:r w:rsidRPr="00554143">
        <w:rPr>
          <w:sz w:val="28"/>
          <w:szCs w:val="28"/>
        </w:rPr>
        <w:t>.</w:t>
      </w:r>
    </w:p>
    <w:p w:rsidR="005179D0" w:rsidRPr="00554143" w:rsidRDefault="005179D0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5179D0" w:rsidRPr="0011255B" w:rsidRDefault="005179D0" w:rsidP="005179D0">
      <w:pPr>
        <w:rPr>
          <w:sz w:val="28"/>
          <w:szCs w:val="28"/>
        </w:rPr>
      </w:pPr>
      <w:r w:rsidRPr="0011255B">
        <w:rPr>
          <w:sz w:val="28"/>
          <w:szCs w:val="28"/>
        </w:rPr>
        <w:t xml:space="preserve">Председатель </w:t>
      </w:r>
    </w:p>
    <w:p w:rsidR="005179D0" w:rsidRPr="0011255B" w:rsidRDefault="005179D0" w:rsidP="005179D0">
      <w:pPr>
        <w:rPr>
          <w:sz w:val="28"/>
          <w:szCs w:val="28"/>
        </w:rPr>
      </w:pPr>
      <w:r w:rsidRPr="0011255B">
        <w:rPr>
          <w:sz w:val="28"/>
          <w:szCs w:val="28"/>
        </w:rPr>
        <w:t>Муниципального Собрания</w:t>
      </w:r>
    </w:p>
    <w:p w:rsidR="005179D0" w:rsidRPr="0011255B" w:rsidRDefault="005179D0" w:rsidP="005179D0">
      <w:pPr>
        <w:tabs>
          <w:tab w:val="left" w:pos="3375"/>
        </w:tabs>
        <w:rPr>
          <w:sz w:val="28"/>
          <w:szCs w:val="28"/>
        </w:rPr>
      </w:pPr>
      <w:r w:rsidRPr="0011255B">
        <w:rPr>
          <w:sz w:val="28"/>
          <w:szCs w:val="28"/>
        </w:rPr>
        <w:t>Харовского  муниципального округа                                            Л.В. Горюнова</w:t>
      </w:r>
    </w:p>
    <w:p w:rsidR="005179D0" w:rsidRPr="0011255B" w:rsidRDefault="005179D0" w:rsidP="005179D0">
      <w:pPr>
        <w:tabs>
          <w:tab w:val="left" w:pos="3375"/>
        </w:tabs>
        <w:rPr>
          <w:sz w:val="28"/>
          <w:szCs w:val="28"/>
        </w:rPr>
      </w:pPr>
    </w:p>
    <w:p w:rsidR="005179D0" w:rsidRPr="0011255B" w:rsidRDefault="005179D0" w:rsidP="005179D0">
      <w:pPr>
        <w:tabs>
          <w:tab w:val="left" w:pos="3375"/>
        </w:tabs>
        <w:rPr>
          <w:sz w:val="28"/>
          <w:szCs w:val="28"/>
        </w:rPr>
      </w:pPr>
    </w:p>
    <w:p w:rsidR="005179D0" w:rsidRPr="0011255B" w:rsidRDefault="005179D0" w:rsidP="005179D0">
      <w:pPr>
        <w:jc w:val="both"/>
        <w:rPr>
          <w:sz w:val="28"/>
          <w:szCs w:val="28"/>
        </w:rPr>
      </w:pPr>
      <w:r w:rsidRPr="0011255B">
        <w:rPr>
          <w:sz w:val="28"/>
          <w:szCs w:val="28"/>
        </w:rPr>
        <w:t>Глава Харовского муниципального округа                                 О.В. Тихомиров</w:t>
      </w:r>
    </w:p>
    <w:p w:rsidR="005179D0" w:rsidRDefault="005179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CDB" w:rsidRPr="00554143" w:rsidRDefault="00374CDB" w:rsidP="009542E3">
      <w:pPr>
        <w:ind w:left="5529"/>
        <w:jc w:val="right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Приложение</w:t>
      </w:r>
    </w:p>
    <w:p w:rsidR="009542E3" w:rsidRPr="009542E3" w:rsidRDefault="009542E3" w:rsidP="009542E3">
      <w:pPr>
        <w:ind w:firstLine="709"/>
        <w:jc w:val="right"/>
        <w:rPr>
          <w:sz w:val="28"/>
          <w:szCs w:val="28"/>
        </w:rPr>
      </w:pPr>
      <w:r w:rsidRPr="009542E3">
        <w:rPr>
          <w:sz w:val="28"/>
          <w:szCs w:val="28"/>
        </w:rPr>
        <w:t xml:space="preserve">к решению Муниципального Собрания </w:t>
      </w:r>
    </w:p>
    <w:p w:rsidR="009542E3" w:rsidRPr="009542E3" w:rsidRDefault="009542E3" w:rsidP="009542E3">
      <w:pPr>
        <w:ind w:firstLine="709"/>
        <w:jc w:val="right"/>
        <w:rPr>
          <w:sz w:val="28"/>
          <w:szCs w:val="28"/>
        </w:rPr>
      </w:pPr>
      <w:r w:rsidRPr="009542E3">
        <w:rPr>
          <w:sz w:val="28"/>
          <w:szCs w:val="28"/>
        </w:rPr>
        <w:t>Харовского муниципального округа</w:t>
      </w:r>
    </w:p>
    <w:p w:rsidR="00374CDB" w:rsidRPr="00554143" w:rsidRDefault="00D7561F" w:rsidP="009542E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21.11.2023 № 86</w:t>
      </w:r>
      <w:bookmarkStart w:id="0" w:name="_GoBack"/>
      <w:bookmarkEnd w:id="0"/>
    </w:p>
    <w:p w:rsidR="00374CDB" w:rsidRDefault="00374CDB" w:rsidP="00374CDB">
      <w:pPr>
        <w:ind w:firstLine="709"/>
        <w:jc w:val="both"/>
        <w:rPr>
          <w:sz w:val="28"/>
          <w:szCs w:val="28"/>
        </w:rPr>
      </w:pPr>
    </w:p>
    <w:p w:rsidR="009542E3" w:rsidRPr="00554143" w:rsidRDefault="009542E3" w:rsidP="00374CDB">
      <w:pPr>
        <w:ind w:firstLine="709"/>
        <w:jc w:val="both"/>
        <w:rPr>
          <w:sz w:val="28"/>
          <w:szCs w:val="28"/>
        </w:rPr>
      </w:pPr>
    </w:p>
    <w:p w:rsidR="00374CDB" w:rsidRDefault="00374CDB" w:rsidP="00374CDB">
      <w:pPr>
        <w:jc w:val="center"/>
        <w:rPr>
          <w:sz w:val="28"/>
          <w:szCs w:val="28"/>
        </w:rPr>
      </w:pPr>
      <w:bookmarkStart w:id="1" w:name="Par29"/>
      <w:bookmarkEnd w:id="1"/>
      <w:r w:rsidRPr="00554143">
        <w:rPr>
          <w:sz w:val="28"/>
          <w:szCs w:val="28"/>
        </w:rPr>
        <w:t>Порядок</w:t>
      </w:r>
    </w:p>
    <w:p w:rsidR="00374CDB" w:rsidRDefault="00374CDB" w:rsidP="00374CDB">
      <w:pPr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проведения осмотра зданий, сооружений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 xml:space="preserve">в целях оценки </w:t>
      </w:r>
    </w:p>
    <w:p w:rsidR="00374CDB" w:rsidRPr="00554143" w:rsidRDefault="00374CDB" w:rsidP="00374CDB">
      <w:pPr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их технического состояния и надлежащего технического обслуживания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 Общие положения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1.1. </w:t>
      </w:r>
      <w:proofErr w:type="gramStart"/>
      <w:r w:rsidRPr="00554143">
        <w:rPr>
          <w:sz w:val="28"/>
          <w:szCs w:val="28"/>
        </w:rPr>
        <w:t>Настоящий Порядок определяет процедуру организации и проведения осмотра зданий, сооружений,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строительство указанных объектов (далее - осмотр зданий, сооружений), а также направление лицам, ответственным за эксплуатацию зданий, сооружений, рекомендации о мерах по устранению выявленных нарушений.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7659A8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1.3. Осмотр зданий, сооружений осуществляется уполномоченными лицами </w:t>
      </w:r>
      <w:r w:rsidR="007659A8">
        <w:rPr>
          <w:sz w:val="28"/>
          <w:szCs w:val="28"/>
        </w:rPr>
        <w:t>А</w:t>
      </w:r>
      <w:r w:rsidRPr="00554143">
        <w:rPr>
          <w:sz w:val="28"/>
          <w:szCs w:val="28"/>
        </w:rPr>
        <w:t>дминистрации</w:t>
      </w:r>
      <w:r w:rsidR="007659A8">
        <w:rPr>
          <w:sz w:val="28"/>
          <w:szCs w:val="28"/>
        </w:rPr>
        <w:t xml:space="preserve"> Харовского муниципального округа</w:t>
      </w:r>
      <w:r w:rsidRPr="00554143">
        <w:rPr>
          <w:sz w:val="28"/>
          <w:szCs w:val="28"/>
        </w:rPr>
        <w:t xml:space="preserve"> (далее – уполномоченные лица Администрации).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 Порядок проведения осмотра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2.1. Осмотр зданий, сооружений проводится на основании заявления физического или юридического лица о нарушении требований законодательства Российской Федерации к эксплуатации зданий, сооружений или о возникновении аварийных ситуаций в зданиях, сооружениях или возникновении угрозы разрушения зданий, сооружений (далее - заявление).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2.2. Заявление подается в </w:t>
      </w:r>
      <w:r w:rsidR="007659A8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дминистрацию </w:t>
      </w:r>
      <w:r w:rsidR="007659A8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 xml:space="preserve"> (далее - Администрация, Администрация </w:t>
      </w:r>
      <w:r w:rsidR="00D92082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>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В заявлении должны быть указаны следующие сведения: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- о заявителе: наименование (для юридических лиц), фамилия, имя, отчество, последнее – при наличии (для физических лиц), адрес заявителя, контактные телефоны;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- о здании, сооружении: месторасположение, назначение, этажность;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- о нарушениях требований законодательства Российской Федерации к эксплуатации зданий, сооружений;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- о фактах, подтверждающих возникновение аварийных ситуаций в зданиях, сооружениях или возникновение угрозы разрушения зданий, сооружений.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Заявление подлежит обязательной регистрации в течение трех дней с момента поступления в Администрацию.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2.3. Срок проведения осмотра зданий, сооружений и выдачи рекомендаций не должен превышать тридцати рабочих дней со дня регистрации заявления в Администрации.  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В случае осмотра зданий, сооружений в связи с возникновением аварийных ситуаций или угрозы их разрушения, срок проведения осмотра не должен превышать пяти рабочих дней со дня регистрации заявления в Администрации. 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2.4. Осмотры зданий, сооружений проводятся на основании распоряжения Администрации (далее – Распоряжение Администраци</w:t>
      </w:r>
      <w:r w:rsidR="00C63224">
        <w:rPr>
          <w:sz w:val="28"/>
          <w:szCs w:val="28"/>
        </w:rPr>
        <w:t>и</w:t>
      </w:r>
      <w:r w:rsidRPr="00554143">
        <w:rPr>
          <w:sz w:val="28"/>
          <w:szCs w:val="28"/>
        </w:rPr>
        <w:t xml:space="preserve"> </w:t>
      </w:r>
      <w:r w:rsidR="00C63224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 xml:space="preserve">). 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Распоряжение Администрации </w:t>
      </w:r>
      <w:r w:rsidR="00C63224">
        <w:rPr>
          <w:sz w:val="28"/>
          <w:szCs w:val="28"/>
        </w:rPr>
        <w:t>Харовского муниципального округа</w:t>
      </w:r>
      <w:r w:rsidR="00C63224" w:rsidRPr="00554143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издается в срок, не превышающий пяти рабочих дней со дня регистрации заявления в Администрации.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2.5. Администрация </w:t>
      </w:r>
      <w:r w:rsidR="003B01A1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 xml:space="preserve">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Вологодской области сведения о собственниках зданий, сооружений, подлежащих осмотру, в порядке, предусмотренном законодательством.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2.6. В Распоряжении Администрации </w:t>
      </w:r>
      <w:r w:rsidR="003B01A1">
        <w:rPr>
          <w:sz w:val="28"/>
          <w:szCs w:val="28"/>
        </w:rPr>
        <w:t>Харовского муниципального округа</w:t>
      </w:r>
      <w:r w:rsidR="003B01A1" w:rsidRPr="00554143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указываются: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наименование уполномоченного органа;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2) фамилии, имена, отчества (последние - при наличии), уполномоченных лиц Администрации </w:t>
      </w:r>
      <w:r w:rsidR="003B01A1">
        <w:rPr>
          <w:sz w:val="28"/>
          <w:szCs w:val="28"/>
        </w:rPr>
        <w:t>Харовского муниципального округа</w:t>
      </w:r>
      <w:r w:rsidRPr="00554143">
        <w:rPr>
          <w:sz w:val="28"/>
          <w:szCs w:val="28"/>
        </w:rPr>
        <w:t>, осуществляющих осмотр зданий, сооружений, а также привлекаемых к проведению осмотра экспертов, представителей экспертных организаций;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3) наименование юридического лица или фамилия, имя, отчество (последнее - при наличии)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4) предмет осмотра;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правовые основания проведения осмотра;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6) сроки проведения осмотра.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2.7. В случае если в Заявлении содержится информация о возникновении аварийных ситуаций в зданиях, сооружениях или возникновении угрозы разрушения зданий, сооружений, нормы пункта 2.5 и подпункта 3 пункта 2.6 настоящего Порядка не применяются.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2.8. Копия распоряжения Администрации вручается под роспись уполн</w:t>
      </w:r>
      <w:r w:rsidR="00F82AAF">
        <w:rPr>
          <w:sz w:val="28"/>
          <w:szCs w:val="28"/>
        </w:rPr>
        <w:t>омоченными лицами Администрации</w:t>
      </w:r>
      <w:r w:rsidRPr="00554143">
        <w:rPr>
          <w:sz w:val="28"/>
          <w:szCs w:val="28"/>
        </w:rPr>
        <w:t>, осуществляющими осмотр, лицу, ответственному за эксплуатацию задания, сооружения (в лице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2.9. Осмотры зданий, сооружений проводятся с участием лица, ответственного за эксплуатацию здания, сооружения, или его уполномоченного представителя.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bookmarkStart w:id="2" w:name="Par2"/>
      <w:bookmarkEnd w:id="2"/>
      <w:r w:rsidRPr="00554143">
        <w:rPr>
          <w:sz w:val="28"/>
          <w:szCs w:val="28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разрушения данных зданий, сооружений.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В случае если лицом, ответственным за эксплуатацию здания, сооружения, или его уполномоченным представителем не обеспечен доступ уполномоченных лиц Администрации для осуществления осмотра здания, сооружения, Администрация направляет заявление и акт, составленный уполномоченными лицами Администрации,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 в</w:t>
      </w:r>
      <w:proofErr w:type="gramEnd"/>
      <w:r w:rsidRPr="00554143">
        <w:rPr>
          <w:sz w:val="28"/>
          <w:szCs w:val="28"/>
        </w:rPr>
        <w:t xml:space="preserve"> течение трех рабочих дней со дня составления указанного акта.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2.10. Лица, ответственные за эксплуатацию здания, сооружения,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нарочно) копии распоряжения Администрации с указанием на возможность принятия участия в осмотре.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Администрацией не менее чем за двадцать четыре часа до начала его проведения любым доступным способом.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или возможности возникновения чрезвычайных ситуаций </w:t>
      </w:r>
      <w:r w:rsidRPr="00554143">
        <w:rPr>
          <w:sz w:val="28"/>
          <w:szCs w:val="28"/>
        </w:rPr>
        <w:lastRenderedPageBreak/>
        <w:t>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2.11. </w:t>
      </w:r>
      <w:proofErr w:type="gramStart"/>
      <w:r w:rsidRPr="00554143">
        <w:rPr>
          <w:sz w:val="28"/>
          <w:szCs w:val="28"/>
        </w:rPr>
        <w:t>Осмотр зданий, сооружений начинается с предъявления служебного удостоверения уполн</w:t>
      </w:r>
      <w:r w:rsidR="008541C6">
        <w:rPr>
          <w:sz w:val="28"/>
          <w:szCs w:val="28"/>
        </w:rPr>
        <w:t>омоченными лицами Администрации</w:t>
      </w:r>
      <w:r w:rsidRPr="00554143">
        <w:rPr>
          <w:sz w:val="28"/>
          <w:szCs w:val="28"/>
        </w:rPr>
        <w:t>, обязательного ознакомления лица, ответственного за эксплуатацию здания, сооружения, или его уполномоченного представителя с распоряжением Администрации и с полномочиями проводящих осмотр уполномоченных лиц Администрации, а также с основаниями проведения осмотра, видами и объемом мероприятий, составом экспертов, представителями экспертных организаций, привлекаемых к осмотру, со сроками и с условиями его проведения.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2.9. настоящего Порядка.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2.12. </w:t>
      </w:r>
      <w:proofErr w:type="gramStart"/>
      <w:r w:rsidRPr="00554143">
        <w:rPr>
          <w:sz w:val="28"/>
          <w:szCs w:val="28"/>
        </w:rPr>
        <w:t>Лицо, ответственное за эксплуатацию здания, сооружения, обязано представить уполномоченным лицам Администрации,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Администрация привлекает к осуществлению осмотра экспертов, экспертные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2.13. При осмотре зданий, сооружений уполномоченные лица Администрации осуществляют ознакомление </w:t>
      </w:r>
      <w:proofErr w:type="gramStart"/>
      <w:r w:rsidRPr="00554143">
        <w:rPr>
          <w:sz w:val="28"/>
          <w:szCs w:val="28"/>
        </w:rPr>
        <w:t>с</w:t>
      </w:r>
      <w:proofErr w:type="gramEnd"/>
      <w:r w:rsidRPr="00554143">
        <w:rPr>
          <w:sz w:val="28"/>
          <w:szCs w:val="28"/>
        </w:rPr>
        <w:t>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журналом эксплуатации здания, сооружения, ведение которого предусмотрено ч. 5 ст. 55.25 Градостроительного кодекса Российской Федерации;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 если их разработка требуется в соответствии с ч. 6 ст. 17 Федерального закона от 28.11.2011</w:t>
      </w:r>
      <w:r w:rsidR="001F0938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№ 337-</w:t>
      </w:r>
      <w:r w:rsidRPr="00554143">
        <w:rPr>
          <w:sz w:val="28"/>
          <w:szCs w:val="28"/>
        </w:rPr>
        <w:lastRenderedPageBreak/>
        <w:t>ФЗ «О внесении изменений в Градостроительный кодекс Российской Федерации и отдельные законодательные акты Российской Федерации».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Обследование зданий, сооружений на соответствие требованиям Федерального закона от 30.12.2009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</w:t>
      </w:r>
      <w:proofErr w:type="gramEnd"/>
      <w:r w:rsidRPr="00554143">
        <w:rPr>
          <w:sz w:val="28"/>
          <w:szCs w:val="28"/>
        </w:rPr>
        <w:t xml:space="preserve"> требованиям законодательства.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2.14. По результатам осмотра зданий, сооружений уполномоченные лица Администрации составляют акт осмотра здания, сооружения в течение пяти рабочих дней со дня проведения осмотра (не позднее десяти рабочих дней, если для составления акта осмотра необходимо получить заключения по результатам проведенных исследований, испытаний и экспертиз) по форме согласно приложению 1 к настоящему Порядку. 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 акту осмотра прикладываются документы и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2.15. Акт осмотра составляется в трех экземплярах, один из которых хранится в Админист</w:t>
      </w:r>
      <w:r w:rsidR="008619D8">
        <w:rPr>
          <w:sz w:val="28"/>
          <w:szCs w:val="28"/>
        </w:rPr>
        <w:t>рации</w:t>
      </w:r>
      <w:r w:rsidRPr="00554143">
        <w:rPr>
          <w:sz w:val="28"/>
          <w:szCs w:val="28"/>
        </w:rPr>
        <w:t>, другие с копиями приложений под расписку об ознакомлении либо об отказе в ознакомлении с актом осмотра вручаются: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- заявителю;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- собственнику здания, сооружения или другому законному пользователю здания, сооружения, в отношении которого проведен осмотр.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вручении, которое приобщается к экземпляру акта осмотра, хранящемуся в деле Администрации.</w:t>
      </w:r>
      <w:proofErr w:type="gramEnd"/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bookmarkStart w:id="3" w:name="Par70"/>
      <w:bookmarkEnd w:id="3"/>
      <w:r w:rsidRPr="00554143">
        <w:rPr>
          <w:sz w:val="28"/>
          <w:szCs w:val="28"/>
        </w:rPr>
        <w:t>2.16. В случае обнаружения нарушений Требований законодательства лицам, ответственным за эксплуатацию здания, сооружения, выдаются рекомендации по форме согласно приложению 2 к настоящему Порядку с указанием срока устранения выявленных нарушений.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Рекомендации подготавливаются в срок не позднее десяти рабочих дней со дня подписания акта осмотра уполномоченными лицами Администрации и выдаются лицам, ответственным за эксплуатацию здания, сооружения, или их уполномоченны</w:t>
      </w:r>
      <w:r w:rsidR="008619D8">
        <w:rPr>
          <w:sz w:val="28"/>
          <w:szCs w:val="28"/>
        </w:rPr>
        <w:t>м представителям под расписку.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рекомендациями, рекомендации направляются заказным почтовым отправлением с уведомлением о вручении.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2.17. </w:t>
      </w:r>
      <w:proofErr w:type="gramStart"/>
      <w:r w:rsidRPr="00554143"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554143"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2.18. В случае выявления нарушений требований технических регламентов Администрация направляет копию акта осмотра в течение пяти дней после его подписания уполномоченными лицами Администрации,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2.19. Уполномоченные лица Администрации ведут учет проведенных осмотров в Журнале учета осмотров зданий, сооружений по форме согласно приложению 3 к настоящему Порядку.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2.20. Администрация отказывает в проведении осмотра зданий, сооружений в целях оценки их технического состояния и надлежащего технического обслуживания в случае, если: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в заявлении отсутствуют сведения о месте расположения здания, сооружения;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при эксплуатации указанных в заявлении зданий, сооружений федеральными законами предусмотрено осуществление государственного контроля (надзора).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Лицо, подавшее заявление, в течение пяти рабочих дней со дня регистрации заявления письменно извещается об отказе в проведении осмотра здания, сооружения с указанием причин отказа. Извещение об отказе в проведении осмотра направляется по почте простым почтовым отправлением либо по письменной просьбе заявителя может быть выдано ему под роспись.</w:t>
      </w:r>
    </w:p>
    <w:p w:rsidR="00374CDB" w:rsidRDefault="00374CDB" w:rsidP="00374CDB">
      <w:pPr>
        <w:ind w:firstLine="709"/>
        <w:jc w:val="both"/>
        <w:rPr>
          <w:sz w:val="28"/>
          <w:szCs w:val="28"/>
        </w:rPr>
      </w:pPr>
    </w:p>
    <w:p w:rsidR="00DA3751" w:rsidRDefault="00DA37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CDB" w:rsidRPr="00554143" w:rsidRDefault="00971B30" w:rsidP="00374CDB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4CDB" w:rsidRPr="00554143">
        <w:rPr>
          <w:sz w:val="28"/>
          <w:szCs w:val="28"/>
        </w:rPr>
        <w:t>риложение 1</w:t>
      </w:r>
    </w:p>
    <w:p w:rsidR="00374CDB" w:rsidRPr="00554143" w:rsidRDefault="00374CDB" w:rsidP="00374CDB">
      <w:pPr>
        <w:spacing w:line="240" w:lineRule="exact"/>
        <w:ind w:left="5387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 Порядку проведения осмотра зданий, 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 xml:space="preserve"> и надлежащего технического обслуживания</w:t>
      </w:r>
    </w:p>
    <w:p w:rsidR="00374CDB" w:rsidRPr="00554143" w:rsidRDefault="00374CDB" w:rsidP="00374CDB">
      <w:pPr>
        <w:spacing w:line="240" w:lineRule="exact"/>
        <w:ind w:left="5387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АКТ N ___</w:t>
      </w: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осмотра здания, сооружения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5D2B19" w:rsidP="00971B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4CDB" w:rsidRPr="00554143">
        <w:rPr>
          <w:sz w:val="28"/>
          <w:szCs w:val="28"/>
        </w:rPr>
        <w:t>. _________                                                                              "__"_________ 20__ г.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C9298D" w:rsidRDefault="00374CDB" w:rsidP="00374CDB">
      <w:pPr>
        <w:jc w:val="both"/>
      </w:pPr>
      <w:r w:rsidRPr="00C9298D">
        <w:t>Место проведения осмотра (адрес): _________________________________________</w:t>
      </w:r>
    </w:p>
    <w:p w:rsidR="00374CDB" w:rsidRPr="00C9298D" w:rsidRDefault="00374CDB" w:rsidP="00374CDB">
      <w:pPr>
        <w:jc w:val="both"/>
      </w:pPr>
      <w:r w:rsidRPr="00C9298D">
        <w:t>___________________________________________________________________________</w:t>
      </w:r>
    </w:p>
    <w:p w:rsidR="00374CDB" w:rsidRPr="00C9298D" w:rsidRDefault="00374CDB" w:rsidP="00374CDB">
      <w:pPr>
        <w:jc w:val="both"/>
      </w:pPr>
      <w:r w:rsidRPr="00C9298D">
        <w:t>(должности, Ф.И.О. уполномоченных лиц, проводивших осмотр)</w:t>
      </w:r>
    </w:p>
    <w:p w:rsidR="00374CDB" w:rsidRPr="00C9298D" w:rsidRDefault="00374CDB" w:rsidP="00374CDB">
      <w:pPr>
        <w:jc w:val="both"/>
      </w:pPr>
      <w:r w:rsidRPr="00C9298D">
        <w:t>___________________________________________________________________________</w:t>
      </w:r>
    </w:p>
    <w:p w:rsidR="00374CDB" w:rsidRPr="00C9298D" w:rsidRDefault="00374CDB" w:rsidP="00374CDB">
      <w:pPr>
        <w:jc w:val="both"/>
      </w:pPr>
      <w:r w:rsidRPr="00C9298D">
        <w:t xml:space="preserve">на основании распоряжения Администрации </w:t>
      </w:r>
      <w:r w:rsidR="00F82AAF">
        <w:t xml:space="preserve">округа </w:t>
      </w:r>
      <w:r w:rsidRPr="00C9298D">
        <w:t xml:space="preserve"> __________________ от __________ ____ года № ____________ прове</w:t>
      </w:r>
      <w:proofErr w:type="gramStart"/>
      <w:r w:rsidRPr="00C9298D">
        <w:t>л(</w:t>
      </w:r>
      <w:proofErr w:type="gramEnd"/>
      <w:r w:rsidRPr="00C9298D">
        <w:t>и) осмотр здания, сооружения, расположенного по адресу: ________________________________________________,</w:t>
      </w:r>
    </w:p>
    <w:p w:rsidR="00374CDB" w:rsidRPr="00C9298D" w:rsidRDefault="00374CDB" w:rsidP="00374CDB">
      <w:pPr>
        <w:jc w:val="both"/>
      </w:pPr>
      <w:r w:rsidRPr="00C9298D">
        <w:t>принадлежащего ____________________________________________________________</w:t>
      </w:r>
    </w:p>
    <w:p w:rsidR="00374CDB" w:rsidRPr="00C9298D" w:rsidRDefault="00374CDB" w:rsidP="00374CDB">
      <w:pPr>
        <w:jc w:val="both"/>
      </w:pPr>
      <w:proofErr w:type="gramStart"/>
      <w:r w:rsidRPr="00C9298D">
        <w:t>(Ф.И.О. физического лица, индивидуального предпринимателя,</w:t>
      </w:r>
      <w:proofErr w:type="gramEnd"/>
    </w:p>
    <w:p w:rsidR="00374CDB" w:rsidRPr="00C9298D" w:rsidRDefault="00374CDB" w:rsidP="00374CDB">
      <w:pPr>
        <w:jc w:val="both"/>
      </w:pPr>
      <w:r w:rsidRPr="00C9298D">
        <w:t>__________________________________________________________________________,</w:t>
      </w:r>
    </w:p>
    <w:p w:rsidR="00374CDB" w:rsidRPr="00C9298D" w:rsidRDefault="00374CDB" w:rsidP="00374CDB">
      <w:pPr>
        <w:jc w:val="both"/>
      </w:pPr>
      <w:r w:rsidRPr="00C9298D">
        <w:t>наименование юридического лица)</w:t>
      </w:r>
    </w:p>
    <w:p w:rsidR="00374CDB" w:rsidRPr="00C9298D" w:rsidRDefault="00374CDB" w:rsidP="00374CDB">
      <w:pPr>
        <w:jc w:val="both"/>
      </w:pPr>
      <w:r w:rsidRPr="00C9298D">
        <w:t>в присутствии: ____________________________________________________________</w:t>
      </w:r>
    </w:p>
    <w:p w:rsidR="00374CDB" w:rsidRPr="00C9298D" w:rsidRDefault="00374CDB" w:rsidP="00374CDB">
      <w:pPr>
        <w:jc w:val="both"/>
      </w:pPr>
      <w:proofErr w:type="gramStart"/>
      <w:r w:rsidRPr="00C9298D">
        <w:t>(Ф.И.О. лица, действующего от имени лица,</w:t>
      </w:r>
      <w:proofErr w:type="gramEnd"/>
    </w:p>
    <w:p w:rsidR="00374CDB" w:rsidRPr="00C9298D" w:rsidRDefault="00374CDB" w:rsidP="00374CDB">
      <w:pPr>
        <w:jc w:val="both"/>
      </w:pPr>
      <w:r w:rsidRPr="00C9298D">
        <w:t>___________________________________________________________________________</w:t>
      </w:r>
    </w:p>
    <w:p w:rsidR="00374CDB" w:rsidRPr="00C9298D" w:rsidRDefault="00374CDB" w:rsidP="00374CDB">
      <w:pPr>
        <w:jc w:val="both"/>
      </w:pPr>
      <w:r w:rsidRPr="00C9298D">
        <w:t>ответственного за эксплуатацию здания, сооружения, с указанием должности</w:t>
      </w:r>
    </w:p>
    <w:p w:rsidR="00374CDB" w:rsidRPr="00C9298D" w:rsidRDefault="00374CDB" w:rsidP="00374CDB">
      <w:pPr>
        <w:jc w:val="both"/>
      </w:pPr>
      <w:r w:rsidRPr="00C9298D">
        <w:t>или документа, подтверждающего его полномочия)</w:t>
      </w:r>
    </w:p>
    <w:p w:rsidR="00374CDB" w:rsidRPr="00C9298D" w:rsidRDefault="00374CDB" w:rsidP="00374CDB">
      <w:pPr>
        <w:jc w:val="both"/>
      </w:pPr>
      <w:r w:rsidRPr="00C9298D">
        <w:t>Проверкой установлено: ____________________________________________________</w:t>
      </w:r>
    </w:p>
    <w:p w:rsidR="00374CDB" w:rsidRPr="00C9298D" w:rsidRDefault="00374CDB" w:rsidP="00374CDB">
      <w:pPr>
        <w:jc w:val="both"/>
      </w:pPr>
      <w:proofErr w:type="gramStart"/>
      <w:r w:rsidRPr="00C9298D">
        <w:t>(описание выявленных нарушений,</w:t>
      </w:r>
      <w:proofErr w:type="gramEnd"/>
    </w:p>
    <w:p w:rsidR="00374CDB" w:rsidRPr="00C9298D" w:rsidRDefault="00374CDB" w:rsidP="00374CDB">
      <w:pPr>
        <w:jc w:val="both"/>
      </w:pPr>
      <w:r w:rsidRPr="00C9298D">
        <w:t>___________________________________________________________________________</w:t>
      </w:r>
    </w:p>
    <w:p w:rsidR="00374CDB" w:rsidRPr="00C9298D" w:rsidRDefault="00374CDB" w:rsidP="00374CDB">
      <w:pPr>
        <w:jc w:val="both"/>
      </w:pPr>
      <w:r w:rsidRPr="00C9298D">
        <w:t>в случае</w:t>
      </w:r>
      <w:proofErr w:type="gramStart"/>
      <w:r w:rsidRPr="00C9298D">
        <w:t>,</w:t>
      </w:r>
      <w:proofErr w:type="gramEnd"/>
      <w:r w:rsidRPr="00C9298D">
        <w:t xml:space="preserve"> если нарушений не установлено, указывается: "нарушений не выявлено")</w:t>
      </w:r>
    </w:p>
    <w:p w:rsidR="00374CDB" w:rsidRPr="00C9298D" w:rsidRDefault="00374CDB" w:rsidP="00374CDB">
      <w:pPr>
        <w:jc w:val="both"/>
      </w:pPr>
    </w:p>
    <w:p w:rsidR="00374CDB" w:rsidRPr="00C9298D" w:rsidRDefault="00374CDB" w:rsidP="00374CDB">
      <w:pPr>
        <w:jc w:val="both"/>
      </w:pPr>
      <w:r w:rsidRPr="00C9298D">
        <w:t>С текстом акта ознакомле</w:t>
      </w:r>
      <w:proofErr w:type="gramStart"/>
      <w:r w:rsidRPr="00C9298D">
        <w:t>н(</w:t>
      </w:r>
      <w:proofErr w:type="gramEnd"/>
      <w:r w:rsidRPr="00C9298D">
        <w:t>а) ___________ _____________</w:t>
      </w:r>
    </w:p>
    <w:p w:rsidR="00374CDB" w:rsidRPr="00C9298D" w:rsidRDefault="00374CDB" w:rsidP="00374CDB">
      <w:pPr>
        <w:jc w:val="both"/>
      </w:pPr>
      <w:r w:rsidRPr="00C9298D">
        <w:t xml:space="preserve">                                                                 (подпись)</w:t>
      </w:r>
    </w:p>
    <w:p w:rsidR="00374CDB" w:rsidRPr="00C9298D" w:rsidRDefault="00374CDB" w:rsidP="00374CDB">
      <w:pPr>
        <w:jc w:val="both"/>
      </w:pPr>
      <w:r w:rsidRPr="00C9298D">
        <w:t>Копию акта получи</w:t>
      </w:r>
      <w:proofErr w:type="gramStart"/>
      <w:r w:rsidRPr="00C9298D">
        <w:t>л(</w:t>
      </w:r>
      <w:proofErr w:type="gramEnd"/>
      <w:r w:rsidRPr="00C9298D">
        <w:t>а) ___________ _____________</w:t>
      </w:r>
    </w:p>
    <w:p w:rsidR="00374CDB" w:rsidRPr="00C9298D" w:rsidRDefault="00374CDB" w:rsidP="00374CDB">
      <w:pPr>
        <w:jc w:val="both"/>
      </w:pPr>
      <w:r w:rsidRPr="00C9298D">
        <w:t xml:space="preserve">                                                   (подпись)</w:t>
      </w:r>
    </w:p>
    <w:p w:rsidR="00374CDB" w:rsidRPr="00C9298D" w:rsidRDefault="00374CDB" w:rsidP="00374CDB">
      <w:pPr>
        <w:jc w:val="both"/>
      </w:pPr>
      <w:r w:rsidRPr="00C9298D">
        <w:t>Подписи уполномоченных лиц, проводивших осмотр:</w:t>
      </w:r>
    </w:p>
    <w:p w:rsidR="00374CDB" w:rsidRPr="00C9298D" w:rsidRDefault="00374CDB" w:rsidP="00374CDB">
      <w:pPr>
        <w:jc w:val="both"/>
      </w:pPr>
      <w:r w:rsidRPr="00C9298D">
        <w:t>___________________________________ _____________</w:t>
      </w:r>
    </w:p>
    <w:p w:rsidR="00374CDB" w:rsidRPr="00C9298D" w:rsidRDefault="00374CDB" w:rsidP="00374CDB">
      <w:pPr>
        <w:jc w:val="both"/>
      </w:pPr>
      <w:r w:rsidRPr="00C9298D">
        <w:t xml:space="preserve">        (должность, Ф.И.О.)           (подпись)</w:t>
      </w:r>
    </w:p>
    <w:p w:rsidR="00374CDB" w:rsidRPr="00C9298D" w:rsidRDefault="00374CDB" w:rsidP="00374CDB">
      <w:pPr>
        <w:jc w:val="both"/>
      </w:pPr>
      <w:r w:rsidRPr="00C9298D">
        <w:t>___________________________________ _____________</w:t>
      </w:r>
    </w:p>
    <w:p w:rsidR="00374CDB" w:rsidRPr="00C9298D" w:rsidRDefault="00374CDB" w:rsidP="00374CDB">
      <w:pPr>
        <w:jc w:val="both"/>
      </w:pPr>
      <w:r w:rsidRPr="00C9298D">
        <w:t xml:space="preserve">        (должность, Ф.И.О.)           (подпись)</w:t>
      </w:r>
    </w:p>
    <w:p w:rsidR="00374CDB" w:rsidRDefault="00374CDB" w:rsidP="00374CDB">
      <w:pPr>
        <w:jc w:val="both"/>
      </w:pPr>
    </w:p>
    <w:p w:rsidR="00374CDB" w:rsidRDefault="00374CDB" w:rsidP="00374CDB">
      <w:pPr>
        <w:jc w:val="both"/>
      </w:pPr>
    </w:p>
    <w:p w:rsidR="00374CDB" w:rsidRDefault="00374CDB" w:rsidP="00374CDB">
      <w:pPr>
        <w:jc w:val="both"/>
      </w:pPr>
    </w:p>
    <w:p w:rsidR="00374CDB" w:rsidRDefault="00374CDB" w:rsidP="00374CDB">
      <w:pPr>
        <w:jc w:val="both"/>
      </w:pPr>
    </w:p>
    <w:p w:rsidR="00374CDB" w:rsidRDefault="00374CDB" w:rsidP="00374CDB">
      <w:pPr>
        <w:jc w:val="both"/>
      </w:pPr>
    </w:p>
    <w:p w:rsidR="00374CDB" w:rsidRPr="00C9298D" w:rsidRDefault="00374CDB" w:rsidP="00374CDB">
      <w:pPr>
        <w:jc w:val="both"/>
      </w:pPr>
    </w:p>
    <w:p w:rsidR="005D2B19" w:rsidRDefault="005D2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CDB" w:rsidRPr="00554143" w:rsidRDefault="00374CDB" w:rsidP="00374CDB">
      <w:pPr>
        <w:ind w:left="5245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Приложение 2</w:t>
      </w:r>
    </w:p>
    <w:p w:rsidR="00374CDB" w:rsidRPr="00554143" w:rsidRDefault="00374CDB" w:rsidP="00374CDB">
      <w:pPr>
        <w:ind w:left="5245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проведения осмотра зданий,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и надлежащего технического обслуживания</w:t>
      </w:r>
    </w:p>
    <w:p w:rsidR="00374CDB" w:rsidRPr="00554143" w:rsidRDefault="00374CDB" w:rsidP="00374CDB">
      <w:pPr>
        <w:ind w:left="5245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</w:t>
      </w:r>
    </w:p>
    <w:p w:rsidR="00374CDB" w:rsidRPr="00554143" w:rsidRDefault="00374CDB" w:rsidP="00374CDB">
      <w:pPr>
        <w:ind w:left="5245"/>
        <w:jc w:val="both"/>
        <w:rPr>
          <w:sz w:val="28"/>
          <w:szCs w:val="28"/>
        </w:rPr>
      </w:pPr>
    </w:p>
    <w:p w:rsidR="00374CDB" w:rsidRPr="00554143" w:rsidRDefault="00374CDB" w:rsidP="00374CDB">
      <w:pPr>
        <w:ind w:left="5245"/>
        <w:jc w:val="center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РЕКОМЕНДАЦИИ</w:t>
      </w: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об устранении выявленных нарушений</w:t>
      </w:r>
    </w:p>
    <w:p w:rsidR="00374CDB" w:rsidRPr="00554143" w:rsidRDefault="00374CDB" w:rsidP="00374CDB">
      <w:pPr>
        <w:ind w:firstLine="709"/>
        <w:jc w:val="center"/>
        <w:rPr>
          <w:sz w:val="28"/>
          <w:szCs w:val="28"/>
        </w:rPr>
      </w:pPr>
    </w:p>
    <w:p w:rsidR="00374CDB" w:rsidRPr="00554143" w:rsidRDefault="00374CDB" w:rsidP="00374CDB">
      <w:pPr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соответствии с Актом осмотра здания, сооружения от ___________ N 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РЕКОМЕНДУЕМ: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5"/>
        <w:gridCol w:w="3288"/>
        <w:gridCol w:w="3345"/>
      </w:tblGrid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15" w:rsidRDefault="00374CDB" w:rsidP="00043015">
            <w:pPr>
              <w:pStyle w:val="af2"/>
              <w:jc w:val="center"/>
            </w:pPr>
            <w:r w:rsidRPr="00554143">
              <w:t>N</w:t>
            </w:r>
          </w:p>
          <w:p w:rsidR="00374CDB" w:rsidRPr="00554143" w:rsidRDefault="00374CDB" w:rsidP="00043015">
            <w:pPr>
              <w:pStyle w:val="af2"/>
              <w:jc w:val="center"/>
              <w:rPr>
                <w:sz w:val="28"/>
                <w:szCs w:val="28"/>
              </w:rPr>
            </w:pPr>
            <w:proofErr w:type="gramStart"/>
            <w:r w:rsidRPr="00554143">
              <w:rPr>
                <w:sz w:val="28"/>
                <w:szCs w:val="28"/>
              </w:rPr>
              <w:t>п</w:t>
            </w:r>
            <w:proofErr w:type="gramEnd"/>
            <w:r w:rsidRPr="00554143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043015">
            <w:pPr>
              <w:jc w:val="center"/>
              <w:rPr>
                <w:sz w:val="28"/>
                <w:szCs w:val="28"/>
              </w:rPr>
            </w:pPr>
            <w:r w:rsidRPr="00554143">
              <w:rPr>
                <w:sz w:val="28"/>
                <w:szCs w:val="28"/>
              </w:rPr>
              <w:t>Выявленное нарушение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043015">
            <w:pPr>
              <w:jc w:val="center"/>
              <w:rPr>
                <w:sz w:val="28"/>
                <w:szCs w:val="28"/>
              </w:rPr>
            </w:pPr>
            <w:r w:rsidRPr="00554143">
              <w:rPr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043015">
            <w:pPr>
              <w:jc w:val="center"/>
              <w:rPr>
                <w:sz w:val="28"/>
                <w:szCs w:val="28"/>
              </w:rPr>
            </w:pPr>
            <w:r w:rsidRPr="00554143">
              <w:rPr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4CDB" w:rsidRPr="00554143" w:rsidTr="00A168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54143" w:rsidRDefault="00374CDB" w:rsidP="00A168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Рекомендации получи</w:t>
      </w:r>
      <w:proofErr w:type="gramStart"/>
      <w:r w:rsidRPr="00554143">
        <w:rPr>
          <w:sz w:val="28"/>
          <w:szCs w:val="28"/>
        </w:rPr>
        <w:t>л(</w:t>
      </w:r>
      <w:proofErr w:type="gramEnd"/>
      <w:r w:rsidRPr="00554143">
        <w:rPr>
          <w:sz w:val="28"/>
          <w:szCs w:val="28"/>
        </w:rPr>
        <w:t>а) ___________ _____________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                   (подпись)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Подписи должностных лиц, подготовивших рекомендации: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 пункт</w:t>
      </w:r>
      <w:proofErr w:type="gramStart"/>
      <w:r w:rsidRPr="00554143">
        <w:rPr>
          <w:sz w:val="28"/>
          <w:szCs w:val="28"/>
        </w:rPr>
        <w:t>у(</w:t>
      </w:r>
      <w:proofErr w:type="spellStart"/>
      <w:proofErr w:type="gramEnd"/>
      <w:r w:rsidRPr="00554143">
        <w:rPr>
          <w:sz w:val="28"/>
          <w:szCs w:val="28"/>
        </w:rPr>
        <w:t>ам</w:t>
      </w:r>
      <w:proofErr w:type="spellEnd"/>
      <w:r w:rsidRPr="00554143">
        <w:rPr>
          <w:sz w:val="28"/>
          <w:szCs w:val="28"/>
        </w:rPr>
        <w:t>) N _______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___________________________________ _____________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    (должность, Ф.И.О.)           (подпись)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 пункт</w:t>
      </w:r>
      <w:proofErr w:type="gramStart"/>
      <w:r w:rsidRPr="00554143">
        <w:rPr>
          <w:sz w:val="28"/>
          <w:szCs w:val="28"/>
        </w:rPr>
        <w:t>у(</w:t>
      </w:r>
      <w:proofErr w:type="spellStart"/>
      <w:proofErr w:type="gramEnd"/>
      <w:r w:rsidRPr="00554143">
        <w:rPr>
          <w:sz w:val="28"/>
          <w:szCs w:val="28"/>
        </w:rPr>
        <w:t>ам</w:t>
      </w:r>
      <w:proofErr w:type="spellEnd"/>
      <w:r w:rsidRPr="00554143">
        <w:rPr>
          <w:sz w:val="28"/>
          <w:szCs w:val="28"/>
        </w:rPr>
        <w:t>) N 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___________________________________ _____________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    (должность, Ф.И.О.)           (подпись)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 пункт</w:t>
      </w:r>
      <w:proofErr w:type="gramStart"/>
      <w:r w:rsidRPr="00554143">
        <w:rPr>
          <w:sz w:val="28"/>
          <w:szCs w:val="28"/>
        </w:rPr>
        <w:t>у(</w:t>
      </w:r>
      <w:proofErr w:type="spellStart"/>
      <w:proofErr w:type="gramEnd"/>
      <w:r w:rsidRPr="00554143">
        <w:rPr>
          <w:sz w:val="28"/>
          <w:szCs w:val="28"/>
        </w:rPr>
        <w:t>ам</w:t>
      </w:r>
      <w:proofErr w:type="spellEnd"/>
      <w:r w:rsidRPr="00554143">
        <w:rPr>
          <w:sz w:val="28"/>
          <w:szCs w:val="28"/>
        </w:rPr>
        <w:t>) N 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___________________________________ _____________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    (должность, Ф.И.О.)           (подпись)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  <w:sectPr w:rsidR="00374CDB" w:rsidRPr="00554143" w:rsidSect="00FD0824">
          <w:headerReference w:type="default" r:id="rId9"/>
          <w:pgSz w:w="11905" w:h="16838"/>
          <w:pgMar w:top="1134" w:right="706" w:bottom="1134" w:left="1418" w:header="0" w:footer="0" w:gutter="0"/>
          <w:cols w:space="720"/>
          <w:noEndnote/>
        </w:sectPr>
      </w:pPr>
    </w:p>
    <w:p w:rsidR="00374CDB" w:rsidRPr="00554143" w:rsidRDefault="00374CDB" w:rsidP="00374CDB">
      <w:pPr>
        <w:spacing w:line="240" w:lineRule="exact"/>
        <w:ind w:left="5954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Приложение 3</w:t>
      </w:r>
    </w:p>
    <w:p w:rsidR="00374CDB" w:rsidRPr="00554143" w:rsidRDefault="00374CDB" w:rsidP="00374CDB">
      <w:pPr>
        <w:spacing w:line="240" w:lineRule="exact"/>
        <w:ind w:left="5954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проведения осмотра зданий, 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и надлежащего технического обслуживания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jc w:val="center"/>
        <w:rPr>
          <w:sz w:val="28"/>
          <w:szCs w:val="28"/>
        </w:rPr>
      </w:pPr>
    </w:p>
    <w:p w:rsidR="00374CDB" w:rsidRPr="00554143" w:rsidRDefault="00374CDB" w:rsidP="00374CDB">
      <w:pPr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ЖУРНАЛ</w:t>
      </w:r>
    </w:p>
    <w:p w:rsidR="00374CDB" w:rsidRPr="00554143" w:rsidRDefault="00374CDB" w:rsidP="00374CDB">
      <w:pPr>
        <w:jc w:val="center"/>
        <w:rPr>
          <w:sz w:val="28"/>
          <w:szCs w:val="28"/>
        </w:rPr>
      </w:pPr>
      <w:r w:rsidRPr="00554143">
        <w:rPr>
          <w:sz w:val="28"/>
          <w:szCs w:val="28"/>
        </w:rPr>
        <w:t>учета осмотров зданий, сооружений,</w:t>
      </w:r>
    </w:p>
    <w:p w:rsidR="00374CDB" w:rsidRPr="00554143" w:rsidRDefault="00374CDB" w:rsidP="00374CDB">
      <w:pPr>
        <w:jc w:val="center"/>
        <w:rPr>
          <w:sz w:val="28"/>
          <w:szCs w:val="28"/>
        </w:rPr>
      </w:pPr>
      <w:r w:rsidRPr="00554143">
        <w:rPr>
          <w:sz w:val="28"/>
          <w:szCs w:val="28"/>
        </w:rPr>
        <w:t xml:space="preserve">на территории </w:t>
      </w:r>
      <w:r w:rsidR="00043015">
        <w:rPr>
          <w:sz w:val="28"/>
          <w:szCs w:val="28"/>
        </w:rPr>
        <w:t>Харовского муниципального округа</w:t>
      </w: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</w:p>
    <w:p w:rsidR="00374CDB" w:rsidRPr="00554143" w:rsidRDefault="00374CDB" w:rsidP="00374CDB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                                     </w:t>
      </w:r>
    </w:p>
    <w:tbl>
      <w:tblPr>
        <w:tblpPr w:leftFromText="180" w:rightFromText="180" w:vertAnchor="text" w:horzAnchor="page" w:tblpX="943" w:tblpY="-60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850"/>
        <w:gridCol w:w="992"/>
        <w:gridCol w:w="1134"/>
        <w:gridCol w:w="1276"/>
        <w:gridCol w:w="1701"/>
        <w:gridCol w:w="1559"/>
        <w:gridCol w:w="1276"/>
      </w:tblGrid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27294D" w:rsidP="00043015">
            <w:pPr>
              <w:pStyle w:val="af2"/>
              <w:jc w:val="center"/>
              <w:rPr>
                <w:sz w:val="20"/>
              </w:rPr>
            </w:pPr>
            <w:r w:rsidRPr="0027294D">
              <w:rPr>
                <w:sz w:val="20"/>
              </w:rPr>
              <w:t>№</w:t>
            </w:r>
          </w:p>
          <w:p w:rsidR="00374CDB" w:rsidRPr="0027294D" w:rsidRDefault="00374CDB" w:rsidP="00043015">
            <w:pPr>
              <w:pStyle w:val="af2"/>
              <w:jc w:val="center"/>
              <w:rPr>
                <w:sz w:val="20"/>
              </w:rPr>
            </w:pPr>
            <w:proofErr w:type="gramStart"/>
            <w:r w:rsidRPr="0027294D">
              <w:rPr>
                <w:sz w:val="20"/>
              </w:rPr>
              <w:t>п</w:t>
            </w:r>
            <w:proofErr w:type="gramEnd"/>
            <w:r w:rsidRPr="0027294D">
              <w:rPr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Основание для проведения осмотра зданий,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Наименование объекта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Номер и дата акта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Уполномоченные лица, проводившие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Отметка о выдаче рекомендаций (</w:t>
            </w:r>
            <w:proofErr w:type="gramStart"/>
            <w:r w:rsidRPr="005D2B19">
              <w:rPr>
                <w:sz w:val="20"/>
              </w:rPr>
              <w:t>выдавались</w:t>
            </w:r>
            <w:proofErr w:type="gramEnd"/>
            <w:r w:rsidRPr="005D2B19">
              <w:rPr>
                <w:sz w:val="20"/>
              </w:rPr>
              <w:t>/не выдавались), срок устранения выявленных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043015">
            <w:pPr>
              <w:jc w:val="center"/>
              <w:rPr>
                <w:sz w:val="20"/>
              </w:rPr>
            </w:pPr>
            <w:r w:rsidRPr="005D2B19">
              <w:rPr>
                <w:sz w:val="20"/>
              </w:rPr>
              <w:t>Отметка о выполнении рекомендаций (</w:t>
            </w:r>
            <w:proofErr w:type="gramStart"/>
            <w:r w:rsidRPr="005D2B19">
              <w:rPr>
                <w:sz w:val="20"/>
              </w:rPr>
              <w:t>выполнены</w:t>
            </w:r>
            <w:proofErr w:type="gramEnd"/>
            <w:r w:rsidRPr="005D2B19">
              <w:rPr>
                <w:sz w:val="20"/>
              </w:rPr>
              <w:t>/не выполнены)</w:t>
            </w: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27294D" w:rsidRDefault="00374CDB" w:rsidP="00043015">
            <w:pPr>
              <w:jc w:val="center"/>
              <w:rPr>
                <w:sz w:val="20"/>
              </w:rPr>
            </w:pPr>
            <w:r w:rsidRPr="0027294D">
              <w:rPr>
                <w:sz w:val="20"/>
              </w:rPr>
              <w:t>9</w:t>
            </w: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</w:tr>
      <w:tr w:rsidR="00374CDB" w:rsidRPr="005D2B19" w:rsidTr="00E85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DB" w:rsidRPr="005D2B19" w:rsidRDefault="00374CDB" w:rsidP="00A16803">
            <w:pPr>
              <w:ind w:firstLine="709"/>
              <w:jc w:val="both"/>
              <w:rPr>
                <w:sz w:val="20"/>
              </w:rPr>
            </w:pPr>
          </w:p>
        </w:tc>
      </w:tr>
    </w:tbl>
    <w:p w:rsidR="0089220A" w:rsidRDefault="0089220A" w:rsidP="008922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220A" w:rsidRDefault="0089220A" w:rsidP="008922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220A" w:rsidRPr="00EC4840" w:rsidRDefault="0089220A" w:rsidP="008922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220A" w:rsidRPr="005439C8" w:rsidRDefault="0089220A" w:rsidP="0089220A"/>
    <w:p w:rsidR="0089220A" w:rsidRPr="001744CF" w:rsidRDefault="0089220A" w:rsidP="00B1362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B1362F" w:rsidRPr="001744CF" w:rsidRDefault="00B1362F" w:rsidP="00B1362F">
      <w:pPr>
        <w:widowControl w:val="0"/>
        <w:tabs>
          <w:tab w:val="left" w:pos="1843"/>
        </w:tabs>
        <w:autoSpaceDE w:val="0"/>
        <w:autoSpaceDN w:val="0"/>
        <w:adjustRightInd w:val="0"/>
      </w:pPr>
    </w:p>
    <w:p w:rsidR="00B1362F" w:rsidRDefault="00B1362F"/>
    <w:sectPr w:rsidR="00B1362F" w:rsidSect="002E49AB">
      <w:headerReference w:type="default" r:id="rId10"/>
      <w:pgSz w:w="11906" w:h="16838" w:code="9"/>
      <w:pgMar w:top="1077" w:right="794" w:bottom="1135" w:left="164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1A" w:rsidRDefault="007B501A" w:rsidP="000C6128">
      <w:r>
        <w:separator/>
      </w:r>
    </w:p>
  </w:endnote>
  <w:endnote w:type="continuationSeparator" w:id="0">
    <w:p w:rsidR="007B501A" w:rsidRDefault="007B501A" w:rsidP="000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1A" w:rsidRDefault="007B501A" w:rsidP="000C6128">
      <w:r>
        <w:separator/>
      </w:r>
    </w:p>
  </w:footnote>
  <w:footnote w:type="continuationSeparator" w:id="0">
    <w:p w:rsidR="007B501A" w:rsidRDefault="007B501A" w:rsidP="000C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4D" w:rsidRDefault="00864C4D" w:rsidP="007C7E0E">
    <w:pPr>
      <w:pStyle w:val="a9"/>
    </w:pPr>
    <w:r>
      <w:t xml:space="preserve">         </w:t>
    </w:r>
  </w:p>
  <w:p w:rsidR="00864C4D" w:rsidRDefault="00864C4D" w:rsidP="007C7E0E">
    <w:pPr>
      <w:pStyle w:val="a9"/>
    </w:pPr>
  </w:p>
  <w:p w:rsidR="00864C4D" w:rsidRDefault="00864C4D" w:rsidP="007C7E0E">
    <w:pPr>
      <w:pStyle w:val="a9"/>
    </w:pPr>
    <w:r>
      <w:t xml:space="preserve">                                                                                                                               </w:t>
    </w:r>
  </w:p>
  <w:p w:rsidR="00F82AAF" w:rsidRPr="00C56D95" w:rsidRDefault="00864C4D" w:rsidP="007C7E0E">
    <w:pPr>
      <w:pStyle w:val="a9"/>
    </w:pPr>
    <w:r>
      <w:t xml:space="preserve">                                                                                                                      </w:t>
    </w:r>
    <w:r w:rsidR="00D7561F">
      <w:t xml:space="preserve">                          </w:t>
    </w:r>
    <w:r w:rsidR="00F82AAF" w:rsidRPr="00C56D9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AF" w:rsidRDefault="00F82AAF">
    <w:pPr>
      <w:pStyle w:val="a9"/>
      <w:jc w:val="center"/>
    </w:pPr>
  </w:p>
  <w:p w:rsidR="00F82AAF" w:rsidRPr="00D723D6" w:rsidRDefault="00C303A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AA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806"/>
    <w:multiLevelType w:val="hybridMultilevel"/>
    <w:tmpl w:val="58066BE4"/>
    <w:lvl w:ilvl="0" w:tplc="5F4EC4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72E70F1"/>
    <w:multiLevelType w:val="multilevel"/>
    <w:tmpl w:val="1DEEA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444D5"/>
    <w:multiLevelType w:val="multilevel"/>
    <w:tmpl w:val="B5647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5E72B6"/>
    <w:multiLevelType w:val="multilevel"/>
    <w:tmpl w:val="14BE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75FE"/>
    <w:multiLevelType w:val="hybridMultilevel"/>
    <w:tmpl w:val="BBD0D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645A24"/>
    <w:multiLevelType w:val="multilevel"/>
    <w:tmpl w:val="E566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C0661"/>
    <w:multiLevelType w:val="hybridMultilevel"/>
    <w:tmpl w:val="F13E9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F076CD"/>
    <w:multiLevelType w:val="multilevel"/>
    <w:tmpl w:val="C1A8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0484DC2"/>
    <w:multiLevelType w:val="hybridMultilevel"/>
    <w:tmpl w:val="9E8A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0947C9"/>
    <w:multiLevelType w:val="multilevel"/>
    <w:tmpl w:val="BAE8C686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4D597B"/>
    <w:multiLevelType w:val="multilevel"/>
    <w:tmpl w:val="08560E6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FB939B5"/>
    <w:multiLevelType w:val="multilevel"/>
    <w:tmpl w:val="48D8D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24"/>
  </w:num>
  <w:num w:numId="15">
    <w:abstractNumId w:val="14"/>
  </w:num>
  <w:num w:numId="16">
    <w:abstractNumId w:val="6"/>
  </w:num>
  <w:num w:numId="17">
    <w:abstractNumId w:val="9"/>
  </w:num>
  <w:num w:numId="18">
    <w:abstractNumId w:val="23"/>
  </w:num>
  <w:num w:numId="19">
    <w:abstractNumId w:val="18"/>
  </w:num>
  <w:num w:numId="20">
    <w:abstractNumId w:val="16"/>
  </w:num>
  <w:num w:numId="21">
    <w:abstractNumId w:val="20"/>
  </w:num>
  <w:num w:numId="22">
    <w:abstractNumId w:val="17"/>
  </w:num>
  <w:num w:numId="23">
    <w:abstractNumId w:val="10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69"/>
    <w:rsid w:val="00021BAA"/>
    <w:rsid w:val="00035B41"/>
    <w:rsid w:val="0004293F"/>
    <w:rsid w:val="00043015"/>
    <w:rsid w:val="00065578"/>
    <w:rsid w:val="00084AD3"/>
    <w:rsid w:val="000A1959"/>
    <w:rsid w:val="000B4A66"/>
    <w:rsid w:val="000C6128"/>
    <w:rsid w:val="000C73CC"/>
    <w:rsid w:val="0012359F"/>
    <w:rsid w:val="00141369"/>
    <w:rsid w:val="001460A6"/>
    <w:rsid w:val="00146E8E"/>
    <w:rsid w:val="001D55EA"/>
    <w:rsid w:val="001E477A"/>
    <w:rsid w:val="001F0938"/>
    <w:rsid w:val="00202CCF"/>
    <w:rsid w:val="00232B2E"/>
    <w:rsid w:val="002629F6"/>
    <w:rsid w:val="0027294D"/>
    <w:rsid w:val="002730CA"/>
    <w:rsid w:val="002776D3"/>
    <w:rsid w:val="002A11FD"/>
    <w:rsid w:val="002C6442"/>
    <w:rsid w:val="002E49AB"/>
    <w:rsid w:val="002F16B6"/>
    <w:rsid w:val="00314059"/>
    <w:rsid w:val="00331FFB"/>
    <w:rsid w:val="00362BD6"/>
    <w:rsid w:val="00374CDB"/>
    <w:rsid w:val="003B01A1"/>
    <w:rsid w:val="003F607D"/>
    <w:rsid w:val="004325A9"/>
    <w:rsid w:val="00455898"/>
    <w:rsid w:val="00461AC5"/>
    <w:rsid w:val="00480AB0"/>
    <w:rsid w:val="00497647"/>
    <w:rsid w:val="004D4D9C"/>
    <w:rsid w:val="005179D0"/>
    <w:rsid w:val="00517E5E"/>
    <w:rsid w:val="0056747B"/>
    <w:rsid w:val="005A085B"/>
    <w:rsid w:val="005A5726"/>
    <w:rsid w:val="005D2B19"/>
    <w:rsid w:val="005D5A37"/>
    <w:rsid w:val="005E401F"/>
    <w:rsid w:val="0063105C"/>
    <w:rsid w:val="00681F07"/>
    <w:rsid w:val="006873A6"/>
    <w:rsid w:val="0069345C"/>
    <w:rsid w:val="006C2F1E"/>
    <w:rsid w:val="006F691E"/>
    <w:rsid w:val="00760DEF"/>
    <w:rsid w:val="007659A8"/>
    <w:rsid w:val="007B501A"/>
    <w:rsid w:val="007C7E0E"/>
    <w:rsid w:val="008541C6"/>
    <w:rsid w:val="008619D8"/>
    <w:rsid w:val="00864C4D"/>
    <w:rsid w:val="0087589F"/>
    <w:rsid w:val="00883177"/>
    <w:rsid w:val="0089220A"/>
    <w:rsid w:val="008C1E92"/>
    <w:rsid w:val="00912D1A"/>
    <w:rsid w:val="009250AC"/>
    <w:rsid w:val="00933A9B"/>
    <w:rsid w:val="0093473C"/>
    <w:rsid w:val="009542E3"/>
    <w:rsid w:val="00971B30"/>
    <w:rsid w:val="00975107"/>
    <w:rsid w:val="00977757"/>
    <w:rsid w:val="009809C6"/>
    <w:rsid w:val="0099187C"/>
    <w:rsid w:val="009B7CF1"/>
    <w:rsid w:val="009E7512"/>
    <w:rsid w:val="00A00CEC"/>
    <w:rsid w:val="00A16803"/>
    <w:rsid w:val="00A20819"/>
    <w:rsid w:val="00A858CF"/>
    <w:rsid w:val="00AB7193"/>
    <w:rsid w:val="00AC66A8"/>
    <w:rsid w:val="00B1362F"/>
    <w:rsid w:val="00B67B73"/>
    <w:rsid w:val="00BA52B0"/>
    <w:rsid w:val="00BD1D4C"/>
    <w:rsid w:val="00C303AC"/>
    <w:rsid w:val="00C63224"/>
    <w:rsid w:val="00D15952"/>
    <w:rsid w:val="00D63F57"/>
    <w:rsid w:val="00D7561F"/>
    <w:rsid w:val="00D92082"/>
    <w:rsid w:val="00D968C7"/>
    <w:rsid w:val="00DA3751"/>
    <w:rsid w:val="00DB2016"/>
    <w:rsid w:val="00E65965"/>
    <w:rsid w:val="00E750BC"/>
    <w:rsid w:val="00E85A97"/>
    <w:rsid w:val="00EA262D"/>
    <w:rsid w:val="00EA27BA"/>
    <w:rsid w:val="00EC69D9"/>
    <w:rsid w:val="00EE531F"/>
    <w:rsid w:val="00F41A8C"/>
    <w:rsid w:val="00F64748"/>
    <w:rsid w:val="00F82AAF"/>
    <w:rsid w:val="00FA669D"/>
    <w:rsid w:val="00FB5EF2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369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21B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021B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41369"/>
    <w:pPr>
      <w:spacing w:after="120" w:line="480" w:lineRule="auto"/>
    </w:pPr>
  </w:style>
  <w:style w:type="character" w:styleId="a3">
    <w:name w:val="Hyperlink"/>
    <w:rsid w:val="00141369"/>
    <w:rPr>
      <w:color w:val="0000FF"/>
      <w:u w:val="single"/>
    </w:rPr>
  </w:style>
  <w:style w:type="paragraph" w:styleId="a4">
    <w:name w:val="Balloon Text"/>
    <w:basedOn w:val="a"/>
    <w:link w:val="a5"/>
    <w:rsid w:val="004D4D9C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4D4D9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0C6128"/>
    <w:pPr>
      <w:spacing w:before="100" w:beforeAutospacing="1" w:after="100" w:afterAutospacing="1"/>
    </w:pPr>
    <w:rPr>
      <w:rFonts w:eastAsia="Calibri"/>
      <w:szCs w:val="24"/>
    </w:rPr>
  </w:style>
  <w:style w:type="paragraph" w:styleId="a6">
    <w:name w:val="footnote text"/>
    <w:basedOn w:val="a"/>
    <w:link w:val="a7"/>
    <w:uiPriority w:val="99"/>
    <w:rsid w:val="000C6128"/>
    <w:rPr>
      <w:sz w:val="20"/>
    </w:rPr>
  </w:style>
  <w:style w:type="character" w:customStyle="1" w:styleId="a7">
    <w:name w:val="Текст сноски Знак"/>
    <w:link w:val="a6"/>
    <w:uiPriority w:val="99"/>
    <w:rsid w:val="000C6128"/>
  </w:style>
  <w:style w:type="character" w:styleId="a8">
    <w:name w:val="footnote reference"/>
    <w:uiPriority w:val="99"/>
    <w:rsid w:val="000C6128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E477A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link w:val="a9"/>
    <w:uiPriority w:val="99"/>
    <w:rsid w:val="001E477A"/>
    <w:rPr>
      <w:sz w:val="24"/>
      <w:szCs w:val="24"/>
    </w:rPr>
  </w:style>
  <w:style w:type="character" w:customStyle="1" w:styleId="ab">
    <w:name w:val="Основной текст_"/>
    <w:link w:val="11"/>
    <w:rsid w:val="002629F6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2629F6"/>
    <w:pPr>
      <w:widowControl w:val="0"/>
      <w:ind w:firstLine="400"/>
    </w:pPr>
    <w:rPr>
      <w:sz w:val="28"/>
      <w:szCs w:val="28"/>
    </w:rPr>
  </w:style>
  <w:style w:type="paragraph" w:styleId="ac">
    <w:name w:val="Body Text Indent"/>
    <w:basedOn w:val="a"/>
    <w:link w:val="ad"/>
    <w:rsid w:val="001460A6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1460A6"/>
    <w:rPr>
      <w:sz w:val="24"/>
    </w:rPr>
  </w:style>
  <w:style w:type="paragraph" w:styleId="ae">
    <w:name w:val="Normal (Web)"/>
    <w:basedOn w:val="a"/>
    <w:uiPriority w:val="99"/>
    <w:unhideWhenUsed/>
    <w:rsid w:val="001460A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1460A6"/>
  </w:style>
  <w:style w:type="paragraph" w:customStyle="1" w:styleId="consplusnormal">
    <w:name w:val="consplusnormal"/>
    <w:basedOn w:val="a"/>
    <w:rsid w:val="001460A6"/>
    <w:pPr>
      <w:spacing w:before="100" w:beforeAutospacing="1" w:after="100" w:afterAutospacing="1"/>
    </w:pPr>
    <w:rPr>
      <w:szCs w:val="24"/>
    </w:rPr>
  </w:style>
  <w:style w:type="paragraph" w:styleId="af">
    <w:name w:val="List Paragraph"/>
    <w:basedOn w:val="a"/>
    <w:uiPriority w:val="34"/>
    <w:qFormat/>
    <w:rsid w:val="001460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Гиперссылка1"/>
    <w:rsid w:val="001460A6"/>
  </w:style>
  <w:style w:type="paragraph" w:customStyle="1" w:styleId="listparagraph0">
    <w:name w:val="listparagraph0"/>
    <w:basedOn w:val="a"/>
    <w:rsid w:val="001460A6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link w:val="ConsPlusNormal1"/>
    <w:rsid w:val="004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locked/>
    <w:rsid w:val="00461AC5"/>
    <w:rPr>
      <w:rFonts w:ascii="Arial" w:hAnsi="Arial" w:cs="Arial"/>
    </w:rPr>
  </w:style>
  <w:style w:type="character" w:customStyle="1" w:styleId="22">
    <w:name w:val="Гиперссылка2"/>
    <w:rsid w:val="00021BAA"/>
  </w:style>
  <w:style w:type="character" w:customStyle="1" w:styleId="10">
    <w:name w:val="Заголовок 1 Знак"/>
    <w:link w:val="1"/>
    <w:uiPriority w:val="99"/>
    <w:rsid w:val="00021BAA"/>
    <w:rPr>
      <w:rFonts w:ascii="Arial" w:hAnsi="Arial"/>
      <w:b/>
      <w:bCs/>
      <w:color w:val="26282F"/>
      <w:sz w:val="26"/>
      <w:szCs w:val="26"/>
    </w:rPr>
  </w:style>
  <w:style w:type="character" w:customStyle="1" w:styleId="20">
    <w:name w:val="Заголовок 2 Знак"/>
    <w:link w:val="2"/>
    <w:semiHidden/>
    <w:rsid w:val="00021BAA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Nonformat">
    <w:name w:val="ConsPlusNonformat"/>
    <w:rsid w:val="00021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021B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021BAA"/>
    <w:rPr>
      <w:rFonts w:ascii="Arial" w:hAnsi="Arial" w:cs="Arial"/>
      <w:b/>
      <w:bCs/>
    </w:rPr>
  </w:style>
  <w:style w:type="character" w:customStyle="1" w:styleId="23">
    <w:name w:val="Основной текст (2)_"/>
    <w:link w:val="24"/>
    <w:rsid w:val="003F607D"/>
  </w:style>
  <w:style w:type="paragraph" w:customStyle="1" w:styleId="24">
    <w:name w:val="Основной текст (2)"/>
    <w:basedOn w:val="a"/>
    <w:link w:val="23"/>
    <w:rsid w:val="003F607D"/>
    <w:pPr>
      <w:widowControl w:val="0"/>
      <w:spacing w:after="520"/>
      <w:ind w:left="6200"/>
    </w:pPr>
    <w:rPr>
      <w:sz w:val="20"/>
    </w:rPr>
  </w:style>
  <w:style w:type="character" w:customStyle="1" w:styleId="af0">
    <w:name w:val="Другое_"/>
    <w:link w:val="af1"/>
    <w:rsid w:val="003F607D"/>
    <w:rPr>
      <w:sz w:val="28"/>
      <w:szCs w:val="28"/>
    </w:rPr>
  </w:style>
  <w:style w:type="paragraph" w:customStyle="1" w:styleId="af1">
    <w:name w:val="Другое"/>
    <w:basedOn w:val="a"/>
    <w:link w:val="af0"/>
    <w:rsid w:val="003F607D"/>
    <w:pPr>
      <w:widowControl w:val="0"/>
      <w:ind w:firstLine="400"/>
    </w:pPr>
    <w:rPr>
      <w:sz w:val="28"/>
      <w:szCs w:val="28"/>
    </w:rPr>
  </w:style>
  <w:style w:type="paragraph" w:styleId="af2">
    <w:name w:val="No Spacing"/>
    <w:uiPriority w:val="1"/>
    <w:qFormat/>
    <w:rsid w:val="00E85A97"/>
    <w:rPr>
      <w:sz w:val="24"/>
    </w:rPr>
  </w:style>
  <w:style w:type="paragraph" w:styleId="af3">
    <w:name w:val="footer"/>
    <w:basedOn w:val="a"/>
    <w:link w:val="af4"/>
    <w:rsid w:val="00864C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64C4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DE41-DA5B-41EF-9905-68ADF0D1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Links>
    <vt:vector size="174" baseType="variant">
      <vt:variant>
        <vt:i4>6684768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consultantplus://offline/ref=352436B8E9A8BDB354E4067118007D803C942E3A026C80DB056C114E579BDEE1B620A34055F0EB00991089AEA8E2C0A2269D2312F2448080r9d3H</vt:lpwstr>
      </vt:variant>
      <vt:variant>
        <vt:lpwstr/>
      </vt:variant>
      <vt:variant>
        <vt:i4>6684734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consultantplus://offline/ref=352436B8E9A8BDB354E4067118007D803C942E3A026C80DB056C114E579BDEE1B620A34055F0EB0D931089AEA8E2C0A2269D2312F2448080r9d3H</vt:lpwstr>
      </vt:variant>
      <vt:variant>
        <vt:lpwstr/>
      </vt:variant>
      <vt:variant>
        <vt:i4>6684777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consultantplus://offline/ref=352436B8E9A8BDB354E4067118007D803C942E3A026C80DB056C114E579BDEE1B620A34055F0EB09991089AEA8E2C0A2269D2312F2448080r9d3H</vt:lpwstr>
      </vt:variant>
      <vt:variant>
        <vt:lpwstr/>
      </vt:variant>
      <vt:variant>
        <vt:i4>6684781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consultantplus://offline/ref=352436B8E9A8BDB354E4067118007D803C942E3A026C80DB056C114E579BDEE1B620A34055F0EA0F9A1089AEA8E2C0A2269D2312F2448080r9d3H</vt:lpwstr>
      </vt:variant>
      <vt:variant>
        <vt:lpwstr/>
      </vt:variant>
      <vt:variant>
        <vt:i4>7209071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consultantplus://offline/ref=EE5309C4AEB5C49E947D8B77CBEBFD579A6DD8E22CF72756CB57E2A94C7E2B002263F42CC2AA7EC4C81ACAC82FEA7C31B31E362B7B5262983896537FX4GDE</vt:lpwstr>
      </vt:variant>
      <vt:variant>
        <vt:lpwstr/>
      </vt:variant>
      <vt:variant>
        <vt:i4>6029404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consultantplus://offline/ref=EE5309C4AEB5C49E947D957ADD87A358996284EF28FC28049300E4FE132E2D557023AA7581EA6DC5CA06C0CD2AXEG1E</vt:lpwstr>
      </vt:variant>
      <vt:variant>
        <vt:lpwstr/>
      </vt:variant>
      <vt:variant>
        <vt:i4>6750315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consultantplus://offline/ref=EE5309C4AEB5C49E947D957ADD87A358996284EF2EF328049300E4FE132E2D556223F27981EF70C5C113969C6CB42560F3553B29614E6298X2G6E</vt:lpwstr>
      </vt:variant>
      <vt:variant>
        <vt:lpwstr/>
      </vt:variant>
      <vt:variant>
        <vt:i4>6029315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consultantplus://offline/ref=EE5309C4AEB5C49E947D957ADD87A358996287E62DF328049300E4FE132E2D557023AA7581EA6DC5CA06C0CD2AXEG1E</vt:lpwstr>
      </vt:variant>
      <vt:variant>
        <vt:lpwstr/>
      </vt:variant>
      <vt:variant>
        <vt:i4>4063264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http://base.garant.ru/11901341/</vt:lpwstr>
      </vt:variant>
      <vt:variant>
        <vt:lpwstr/>
      </vt:variant>
      <vt:variant>
        <vt:i4>196677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65608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6488160</vt:i4>
      </vt:variant>
      <vt:variant>
        <vt:i4>48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  <vt:variant>
        <vt:i4>1703971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720938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http://pandia.ru/text/category/mestnij_byudzhet/</vt:lpwstr>
      </vt:variant>
      <vt:variant>
        <vt:lpwstr/>
      </vt:variant>
      <vt:variant>
        <vt:i4>67503138</vt:i4>
      </vt:variant>
      <vt:variant>
        <vt:i4>36</vt:i4>
      </vt:variant>
      <vt:variant>
        <vt:i4>0</vt:i4>
      </vt:variant>
      <vt:variant>
        <vt:i4>5</vt:i4>
      </vt:variant>
      <vt:variant>
        <vt:lpwstr>переустройство.doc</vt:lpwstr>
      </vt:variant>
      <vt:variant>
        <vt:lpwstr>P126#P126</vt:lpwstr>
      </vt:variant>
      <vt:variant>
        <vt:i4>73401408</vt:i4>
      </vt:variant>
      <vt:variant>
        <vt:i4>33</vt:i4>
      </vt:variant>
      <vt:variant>
        <vt:i4>0</vt:i4>
      </vt:variant>
      <vt:variant>
        <vt:i4>5</vt:i4>
      </vt:variant>
      <vt:variant>
        <vt:lpwstr>переустройство.doc</vt:lpwstr>
      </vt:variant>
      <vt:variant>
        <vt:lpwstr>P52#P52</vt:lpwstr>
      </vt:variant>
      <vt:variant>
        <vt:i4>73401414</vt:i4>
      </vt:variant>
      <vt:variant>
        <vt:i4>30</vt:i4>
      </vt:variant>
      <vt:variant>
        <vt:i4>0</vt:i4>
      </vt:variant>
      <vt:variant>
        <vt:i4>5</vt:i4>
      </vt:variant>
      <vt:variant>
        <vt:lpwstr>переустройство.doc</vt:lpwstr>
      </vt:variant>
      <vt:variant>
        <vt:lpwstr>P74#P74</vt:lpwstr>
      </vt:variant>
      <vt:variant>
        <vt:i4>2031707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consultantplus://offline/ref=F1D6DCF842B14EE5BF7CCF6AE330138AB55B9D9120C1B76EDB2C4C466FAF1A96BFB068E91A8C623EE9F9E8970D32FA4AC1CA985ADBD3M7H</vt:lpwstr>
      </vt:variant>
      <vt:variant>
        <vt:lpwstr/>
      </vt:variant>
      <vt:variant>
        <vt:i4>7209080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http://docs.cntd.ru/document/561521385</vt:lpwstr>
      </vt:variant>
      <vt:variant>
        <vt:lpwstr/>
      </vt:variant>
      <vt:variant>
        <vt:i4>917504</vt:i4>
      </vt:variant>
      <vt:variant>
        <vt:i4>21</vt:i4>
      </vt:variant>
      <vt:variant>
        <vt:i4>0</vt:i4>
      </vt:variant>
      <vt:variant>
        <vt:i4>5</vt:i4>
      </vt:variant>
      <vt:variant>
        <vt:lpwstr>mailto:sp_alexandrovka@mail.ru</vt:lpwstr>
      </vt:variant>
      <vt:variant>
        <vt:lpwstr/>
      </vt:variant>
      <vt:variant>
        <vt:i4>6619258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consultantplus://offline/ref=F1EEE6404FC894B81ABA3A36ED6209AD9C856EC760999F7F79F210E42D8A09EB2F0951C4C6656EE8D3934BA48BO2TDH</vt:lpwstr>
      </vt:variant>
      <vt:variant>
        <vt:lpwstr/>
      </vt:variant>
      <vt:variant>
        <vt:i4>6750327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http://docs.cntd.ru/document/444794525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Munsob</cp:lastModifiedBy>
  <cp:revision>6</cp:revision>
  <cp:lastPrinted>2023-07-07T06:45:00Z</cp:lastPrinted>
  <dcterms:created xsi:type="dcterms:W3CDTF">2023-11-12T09:13:00Z</dcterms:created>
  <dcterms:modified xsi:type="dcterms:W3CDTF">2023-11-21T12:50:00Z</dcterms:modified>
</cp:coreProperties>
</file>