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2E1" w:rsidRDefault="00B272E1">
      <w:pPr>
        <w:pStyle w:val="2"/>
        <w:jc w:val="right"/>
        <w:rPr>
          <w:sz w:val="28"/>
          <w:szCs w:val="28"/>
          <w:lang w:val="ru-RU"/>
        </w:rPr>
      </w:pPr>
    </w:p>
    <w:p w:rsidR="00B272E1" w:rsidRDefault="009102CB">
      <w:pPr>
        <w:pStyle w:val="2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МУНИЦИПАЛЬНОЕ СОБРАНИЕ</w:t>
      </w:r>
    </w:p>
    <w:p w:rsidR="00B272E1" w:rsidRDefault="009102CB">
      <w:pPr>
        <w:pStyle w:val="2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ХАРОВСКОГО МУНИЦИПАЛЬНОГО ОКРУГА                                ВОЛОГОДСКОЙ ОБЛАСТИ</w:t>
      </w:r>
    </w:p>
    <w:p w:rsidR="00B272E1" w:rsidRDefault="00B272E1">
      <w:pPr>
        <w:rPr>
          <w:rFonts w:ascii="Times New Roman" w:hAnsi="Times New Roman" w:cs="Times New Roman"/>
          <w:sz w:val="28"/>
          <w:szCs w:val="28"/>
        </w:rPr>
      </w:pPr>
    </w:p>
    <w:p w:rsidR="00B272E1" w:rsidRDefault="009102CB">
      <w:pPr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РЕШЕНИЕ</w:t>
      </w:r>
    </w:p>
    <w:p w:rsidR="00B272E1" w:rsidRDefault="007E0B33">
      <w:pPr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272E1" w:rsidRDefault="007E0B33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0B33">
        <w:rPr>
          <w:rFonts w:ascii="Times New Roman" w:hAnsi="Times New Roman" w:cs="Times New Roman"/>
          <w:sz w:val="26"/>
          <w:szCs w:val="26"/>
        </w:rPr>
        <w:t>25.09.2024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02CB">
        <w:rPr>
          <w:rFonts w:ascii="Times New Roman" w:hAnsi="Times New Roman" w:cs="Times New Roman"/>
          <w:sz w:val="28"/>
          <w:szCs w:val="28"/>
        </w:rPr>
        <w:tab/>
      </w:r>
      <w:r w:rsidR="009102CB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9102CB">
        <w:rPr>
          <w:rFonts w:ascii="Times New Roman" w:hAnsi="Times New Roman" w:cs="Times New Roman"/>
          <w:sz w:val="28"/>
          <w:szCs w:val="28"/>
        </w:rPr>
        <w:tab/>
      </w:r>
      <w:r w:rsidR="009102CB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102C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273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102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102CB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2570">
        <w:rPr>
          <w:rFonts w:ascii="Times New Roman" w:hAnsi="Times New Roman" w:cs="Times New Roman"/>
          <w:sz w:val="28"/>
          <w:szCs w:val="28"/>
        </w:rPr>
        <w:t xml:space="preserve">         </w:t>
      </w:r>
      <w:r w:rsidR="009102CB" w:rsidRPr="007E0B33">
        <w:rPr>
          <w:rFonts w:ascii="Times New Roman" w:hAnsi="Times New Roman" w:cs="Times New Roman"/>
          <w:sz w:val="26"/>
          <w:szCs w:val="26"/>
        </w:rPr>
        <w:t xml:space="preserve">№ </w:t>
      </w:r>
      <w:r w:rsidRPr="007E0B33">
        <w:rPr>
          <w:rFonts w:ascii="Times New Roman" w:hAnsi="Times New Roman" w:cs="Times New Roman"/>
          <w:sz w:val="26"/>
          <w:szCs w:val="26"/>
        </w:rPr>
        <w:t>55</w:t>
      </w:r>
    </w:p>
    <w:p w:rsidR="00B272E1" w:rsidRDefault="00B272E1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72E1" w:rsidRPr="00D273F6" w:rsidRDefault="009102C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273F6">
        <w:rPr>
          <w:rFonts w:ascii="Times New Roman" w:hAnsi="Times New Roman" w:cs="Times New Roman"/>
          <w:sz w:val="26"/>
          <w:szCs w:val="26"/>
        </w:rPr>
        <w:t xml:space="preserve">Об  утверждении генерального плана Харовского </w:t>
      </w:r>
    </w:p>
    <w:p w:rsidR="00B272E1" w:rsidRPr="00D273F6" w:rsidRDefault="009102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273F6">
        <w:rPr>
          <w:rFonts w:ascii="Times New Roman" w:hAnsi="Times New Roman" w:cs="Times New Roman"/>
          <w:sz w:val="26"/>
          <w:szCs w:val="26"/>
        </w:rPr>
        <w:t xml:space="preserve">муниципального округа </w:t>
      </w:r>
      <w:r w:rsidRPr="00D273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Вологодской области, </w:t>
      </w:r>
    </w:p>
    <w:p w:rsidR="00B272E1" w:rsidRPr="00D273F6" w:rsidRDefault="009102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273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применительно к территории в административных                                                             границах города </w:t>
      </w:r>
      <w:proofErr w:type="spellStart"/>
      <w:r w:rsidRPr="00D273F6">
        <w:rPr>
          <w:rFonts w:ascii="Times New Roman" w:eastAsia="Times New Roman" w:hAnsi="Times New Roman" w:cs="Times New Roman"/>
          <w:color w:val="000000"/>
          <w:sz w:val="26"/>
          <w:szCs w:val="26"/>
        </w:rPr>
        <w:t>Харовска</w:t>
      </w:r>
      <w:proofErr w:type="spellEnd"/>
      <w:r w:rsidRPr="00D273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Харовского района </w:t>
      </w:r>
    </w:p>
    <w:p w:rsidR="00B272E1" w:rsidRDefault="00B272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73F6" w:rsidRDefault="009102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273F6">
        <w:rPr>
          <w:rFonts w:ascii="Times New Roman" w:hAnsi="Times New Roman" w:cs="Times New Roman"/>
          <w:sz w:val="26"/>
          <w:szCs w:val="26"/>
        </w:rPr>
        <w:t>В соответствии с Градостроительным кодексом Российской Федерации, Федеральным законом от 6 октября 2003 года </w:t>
      </w:r>
      <w:hyperlink r:id="rId9" w:tooltip="https://pravo-search.minjust.ru/bigs/showDocument.html?id=96E20C02-1B12-465A-B64C-24AA92270007" w:history="1">
        <w:r w:rsidRPr="00D273F6">
          <w:rPr>
            <w:rStyle w:val="25"/>
            <w:rFonts w:ascii="Times New Roman" w:hAnsi="Times New Roman" w:cs="Times New Roman"/>
            <w:sz w:val="26"/>
            <w:szCs w:val="26"/>
          </w:rPr>
          <w:t>№ 131-ФЗ</w:t>
        </w:r>
      </w:hyperlink>
      <w:r w:rsidRPr="00D273F6">
        <w:rPr>
          <w:rFonts w:ascii="Times New Roman" w:hAnsi="Times New Roman" w:cs="Times New Roman"/>
          <w:sz w:val="26"/>
          <w:szCs w:val="26"/>
        </w:rPr>
        <w:t> «Об общих принципах организации местного самоуправления в Российской Федерации», законом </w:t>
      </w:r>
      <w:r w:rsidR="00D273F6">
        <w:rPr>
          <w:rFonts w:ascii="Times New Roman" w:hAnsi="Times New Roman" w:cs="Times New Roman"/>
          <w:sz w:val="26"/>
          <w:szCs w:val="26"/>
        </w:rPr>
        <w:t xml:space="preserve"> </w:t>
      </w:r>
      <w:r w:rsidRPr="00D273F6">
        <w:rPr>
          <w:rFonts w:ascii="Times New Roman" w:hAnsi="Times New Roman" w:cs="Times New Roman"/>
          <w:sz w:val="26"/>
          <w:szCs w:val="26"/>
        </w:rPr>
        <w:t xml:space="preserve">Вологодской </w:t>
      </w:r>
      <w:r w:rsidR="00D273F6">
        <w:rPr>
          <w:rFonts w:ascii="Times New Roman" w:hAnsi="Times New Roman" w:cs="Times New Roman"/>
          <w:sz w:val="26"/>
          <w:szCs w:val="26"/>
        </w:rPr>
        <w:t xml:space="preserve"> </w:t>
      </w:r>
      <w:r w:rsidRPr="00D273F6">
        <w:rPr>
          <w:rFonts w:ascii="Times New Roman" w:hAnsi="Times New Roman" w:cs="Times New Roman"/>
          <w:sz w:val="26"/>
          <w:szCs w:val="26"/>
        </w:rPr>
        <w:t>области от 15 декабря 2017 года № 4259-ОЗ «О перераспределении полномочий в области градостроительной деятельности между органами местного самоуправления муниципальных образований области и органами государственной власти области»,</w:t>
      </w:r>
      <w:r w:rsidRPr="00D273F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273F6">
        <w:rPr>
          <w:rFonts w:ascii="Times New Roman" w:hAnsi="Times New Roman" w:cs="Times New Roman"/>
          <w:sz w:val="26"/>
          <w:szCs w:val="26"/>
        </w:rPr>
        <w:t>законом области от 1 мая 2006 года № 1446-ОЗ «О регулировании градостроительной деятельности на территории Вологодской области»,  </w:t>
      </w:r>
      <w:hyperlink r:id="rId10" w:tooltip="https://pravo-search.minjust.ru/bigs/showDocument.html?id=BABF1CF7-C111-4D67-8CA3-EFDC739EE54D" w:history="1">
        <w:r w:rsidRPr="00D273F6">
          <w:rPr>
            <w:rFonts w:ascii="Times New Roman" w:hAnsi="Times New Roman" w:cs="Times New Roman"/>
            <w:sz w:val="26"/>
            <w:szCs w:val="26"/>
          </w:rPr>
          <w:t>Уставом Харовского муниципального округа</w:t>
        </w:r>
      </w:hyperlink>
      <w:r w:rsidRPr="00D273F6">
        <w:rPr>
          <w:rFonts w:ascii="Times New Roman" w:hAnsi="Times New Roman" w:cs="Times New Roman"/>
          <w:sz w:val="26"/>
          <w:szCs w:val="26"/>
        </w:rPr>
        <w:t> </w:t>
      </w:r>
      <w:r w:rsidRPr="00D273F6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D273F6">
        <w:rPr>
          <w:rFonts w:ascii="Times New Roman" w:hAnsi="Times New Roman" w:cs="Times New Roman"/>
          <w:sz w:val="26"/>
          <w:szCs w:val="26"/>
        </w:rPr>
        <w:t>Муниципальное Собрание Харовского муниципального округа</w:t>
      </w:r>
      <w:r w:rsidRPr="00D273F6">
        <w:rPr>
          <w:rFonts w:ascii="Times New Roman" w:hAnsi="Times New Roman" w:cs="Times New Roman"/>
          <w:bCs/>
          <w:sz w:val="26"/>
          <w:szCs w:val="26"/>
        </w:rPr>
        <w:t xml:space="preserve">  </w:t>
      </w:r>
    </w:p>
    <w:p w:rsidR="00B272E1" w:rsidRPr="00D273F6" w:rsidRDefault="009102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273F6">
        <w:rPr>
          <w:rFonts w:ascii="Times New Roman" w:hAnsi="Times New Roman" w:cs="Times New Roman"/>
          <w:sz w:val="26"/>
          <w:szCs w:val="26"/>
        </w:rPr>
        <w:t>РЕШИЛО:</w:t>
      </w:r>
    </w:p>
    <w:p w:rsidR="007E0B33" w:rsidRDefault="009102C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273F6">
        <w:rPr>
          <w:sz w:val="26"/>
          <w:szCs w:val="26"/>
        </w:rPr>
        <w:t xml:space="preserve">        </w:t>
      </w:r>
      <w:r w:rsidRPr="00D273F6">
        <w:rPr>
          <w:rFonts w:ascii="Times New Roman" w:hAnsi="Times New Roman" w:cs="Times New Roman"/>
          <w:sz w:val="26"/>
          <w:szCs w:val="26"/>
        </w:rPr>
        <w:t xml:space="preserve"> </w:t>
      </w:r>
      <w:r w:rsidR="001E4933">
        <w:rPr>
          <w:rFonts w:ascii="Times New Roman" w:hAnsi="Times New Roman" w:cs="Times New Roman"/>
          <w:sz w:val="26"/>
          <w:szCs w:val="26"/>
        </w:rPr>
        <w:t xml:space="preserve">  </w:t>
      </w:r>
      <w:r w:rsidRPr="00D273F6">
        <w:rPr>
          <w:rFonts w:ascii="Times New Roman" w:hAnsi="Times New Roman" w:cs="Times New Roman"/>
          <w:sz w:val="26"/>
          <w:szCs w:val="26"/>
        </w:rPr>
        <w:t xml:space="preserve">1. Утвердить </w:t>
      </w:r>
      <w:r w:rsidR="00D273F6">
        <w:rPr>
          <w:rFonts w:ascii="Times New Roman" w:hAnsi="Times New Roman" w:cs="Times New Roman"/>
          <w:sz w:val="26"/>
          <w:szCs w:val="26"/>
        </w:rPr>
        <w:t xml:space="preserve">   </w:t>
      </w:r>
      <w:r w:rsidRPr="00D273F6">
        <w:rPr>
          <w:rFonts w:ascii="Times New Roman" w:hAnsi="Times New Roman" w:cs="Times New Roman"/>
          <w:sz w:val="26"/>
          <w:szCs w:val="26"/>
        </w:rPr>
        <w:t xml:space="preserve">генеральный </w:t>
      </w:r>
      <w:r w:rsidR="00D273F6">
        <w:rPr>
          <w:rFonts w:ascii="Times New Roman" w:hAnsi="Times New Roman" w:cs="Times New Roman"/>
          <w:sz w:val="26"/>
          <w:szCs w:val="26"/>
        </w:rPr>
        <w:t xml:space="preserve">  </w:t>
      </w:r>
      <w:r w:rsidRPr="00D273F6">
        <w:rPr>
          <w:rFonts w:ascii="Times New Roman" w:hAnsi="Times New Roman" w:cs="Times New Roman"/>
          <w:sz w:val="26"/>
          <w:szCs w:val="26"/>
        </w:rPr>
        <w:t xml:space="preserve">план </w:t>
      </w:r>
      <w:r w:rsidR="00D273F6">
        <w:rPr>
          <w:rFonts w:ascii="Times New Roman" w:hAnsi="Times New Roman" w:cs="Times New Roman"/>
          <w:sz w:val="26"/>
          <w:szCs w:val="26"/>
        </w:rPr>
        <w:t xml:space="preserve"> </w:t>
      </w:r>
      <w:r w:rsidRPr="00D273F6">
        <w:rPr>
          <w:rFonts w:ascii="Times New Roman" w:hAnsi="Times New Roman" w:cs="Times New Roman"/>
          <w:sz w:val="26"/>
          <w:szCs w:val="26"/>
        </w:rPr>
        <w:t xml:space="preserve"> Харовского </w:t>
      </w:r>
      <w:r w:rsidR="00D273F6">
        <w:rPr>
          <w:rFonts w:ascii="Times New Roman" w:hAnsi="Times New Roman" w:cs="Times New Roman"/>
          <w:sz w:val="26"/>
          <w:szCs w:val="26"/>
        </w:rPr>
        <w:t xml:space="preserve"> </w:t>
      </w:r>
      <w:r w:rsidRPr="00D273F6">
        <w:rPr>
          <w:rFonts w:ascii="Times New Roman" w:hAnsi="Times New Roman" w:cs="Times New Roman"/>
          <w:sz w:val="26"/>
          <w:szCs w:val="26"/>
        </w:rPr>
        <w:t>муниципального</w:t>
      </w:r>
      <w:r w:rsidR="00D273F6">
        <w:rPr>
          <w:rFonts w:ascii="Times New Roman" w:hAnsi="Times New Roman" w:cs="Times New Roman"/>
          <w:sz w:val="26"/>
          <w:szCs w:val="26"/>
        </w:rPr>
        <w:t xml:space="preserve">  </w:t>
      </w:r>
      <w:r w:rsidRPr="00D273F6">
        <w:rPr>
          <w:rFonts w:ascii="Times New Roman" w:hAnsi="Times New Roman" w:cs="Times New Roman"/>
          <w:sz w:val="26"/>
          <w:szCs w:val="26"/>
        </w:rPr>
        <w:t xml:space="preserve"> округа </w:t>
      </w:r>
      <w:r w:rsidRPr="00D273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Вологодской области, применительно </w:t>
      </w:r>
      <w:r w:rsidR="00D273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D273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 </w:t>
      </w:r>
      <w:r w:rsidR="00D273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D273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территории </w:t>
      </w:r>
      <w:r w:rsidR="00D273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 w:rsidRPr="00D273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</w:t>
      </w:r>
      <w:r w:rsidR="00D273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r w:rsidRPr="00D273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административных   границах города </w:t>
      </w:r>
      <w:proofErr w:type="spellStart"/>
      <w:r w:rsidRPr="00D273F6">
        <w:rPr>
          <w:rFonts w:ascii="Times New Roman" w:eastAsia="Times New Roman" w:hAnsi="Times New Roman" w:cs="Times New Roman"/>
          <w:color w:val="000000"/>
          <w:sz w:val="26"/>
          <w:szCs w:val="26"/>
        </w:rPr>
        <w:t>Харовска</w:t>
      </w:r>
      <w:proofErr w:type="spellEnd"/>
      <w:r w:rsidRPr="00D273F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Харовского района </w:t>
      </w:r>
      <w:r w:rsidRPr="00D273F6">
        <w:rPr>
          <w:sz w:val="26"/>
          <w:szCs w:val="26"/>
        </w:rPr>
        <w:t xml:space="preserve"> в </w:t>
      </w:r>
      <w:r w:rsidRPr="00D273F6">
        <w:rPr>
          <w:rFonts w:ascii="Times New Roman" w:hAnsi="Times New Roman" w:cs="Times New Roman"/>
          <w:sz w:val="26"/>
          <w:szCs w:val="26"/>
        </w:rPr>
        <w:t xml:space="preserve">следующем составе:                                                                                                                                            </w:t>
      </w:r>
      <w:r w:rsidRPr="00D273F6">
        <w:rPr>
          <w:rFonts w:ascii="Times New Roman" w:hAnsi="Times New Roman" w:cs="Times New Roman"/>
          <w:sz w:val="26"/>
          <w:szCs w:val="26"/>
        </w:rPr>
        <w:tab/>
        <w:t>1.1</w:t>
      </w:r>
      <w:r w:rsidRPr="00D273F6">
        <w:rPr>
          <w:rFonts w:ascii="Times New Roman" w:hAnsi="Times New Roman" w:cs="Times New Roman"/>
          <w:sz w:val="26"/>
          <w:szCs w:val="26"/>
        </w:rPr>
        <w:tab/>
        <w:t xml:space="preserve">положение о территориальном планировании (в текстовой форме) (приложение1);                                                                                                                 </w:t>
      </w:r>
    </w:p>
    <w:p w:rsidR="00D273F6" w:rsidRDefault="009102C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273F6">
        <w:rPr>
          <w:rFonts w:ascii="Times New Roman" w:hAnsi="Times New Roman" w:cs="Times New Roman"/>
          <w:sz w:val="26"/>
          <w:szCs w:val="26"/>
        </w:rPr>
        <w:tab/>
        <w:t>1.2</w:t>
      </w:r>
      <w:r w:rsidRPr="00D273F6">
        <w:rPr>
          <w:rFonts w:ascii="Times New Roman" w:hAnsi="Times New Roman" w:cs="Times New Roman"/>
          <w:sz w:val="26"/>
          <w:szCs w:val="26"/>
        </w:rPr>
        <w:tab/>
        <w:t xml:space="preserve">карта планируемого размещения объектов местного значения  (приложение 2);                                                                                                </w:t>
      </w:r>
      <w:r w:rsidRPr="00D273F6">
        <w:rPr>
          <w:rFonts w:ascii="Times New Roman" w:hAnsi="Times New Roman" w:cs="Times New Roman"/>
          <w:sz w:val="26"/>
          <w:szCs w:val="26"/>
        </w:rPr>
        <w:tab/>
      </w:r>
    </w:p>
    <w:p w:rsidR="007E0B33" w:rsidRDefault="009102CB" w:rsidP="00D273F6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D273F6">
        <w:rPr>
          <w:rFonts w:ascii="Times New Roman" w:hAnsi="Times New Roman" w:cs="Times New Roman"/>
          <w:sz w:val="26"/>
          <w:szCs w:val="26"/>
        </w:rPr>
        <w:t>1.3</w:t>
      </w:r>
      <w:r w:rsidRPr="00D273F6">
        <w:rPr>
          <w:rFonts w:ascii="Times New Roman" w:hAnsi="Times New Roman" w:cs="Times New Roman"/>
          <w:sz w:val="26"/>
          <w:szCs w:val="26"/>
        </w:rPr>
        <w:tab/>
        <w:t xml:space="preserve">карта границ населенного пункта (приложение 3);                                                                                                            </w:t>
      </w:r>
      <w:r w:rsidRPr="00D273F6">
        <w:rPr>
          <w:rFonts w:ascii="Times New Roman" w:hAnsi="Times New Roman" w:cs="Times New Roman"/>
          <w:sz w:val="26"/>
          <w:szCs w:val="26"/>
        </w:rPr>
        <w:tab/>
        <w:t>1.4</w:t>
      </w:r>
      <w:r w:rsidRPr="00D273F6">
        <w:rPr>
          <w:rFonts w:ascii="Times New Roman" w:hAnsi="Times New Roman" w:cs="Times New Roman"/>
          <w:sz w:val="26"/>
          <w:szCs w:val="26"/>
        </w:rPr>
        <w:tab/>
        <w:t xml:space="preserve">карта функциональных зон  (приложение 4);                                     </w:t>
      </w:r>
    </w:p>
    <w:p w:rsidR="00B272E1" w:rsidRPr="00D273F6" w:rsidRDefault="009102CB" w:rsidP="00D273F6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6"/>
          <w:szCs w:val="26"/>
        </w:rPr>
      </w:pPr>
      <w:r w:rsidRPr="00D273F6">
        <w:rPr>
          <w:rFonts w:ascii="Times New Roman" w:hAnsi="Times New Roman" w:cs="Times New Roman"/>
          <w:sz w:val="26"/>
          <w:szCs w:val="26"/>
        </w:rPr>
        <w:t>1.5</w:t>
      </w:r>
      <w:r w:rsidRPr="00D273F6">
        <w:rPr>
          <w:rFonts w:ascii="Times New Roman" w:hAnsi="Times New Roman" w:cs="Times New Roman"/>
          <w:sz w:val="26"/>
          <w:szCs w:val="26"/>
        </w:rPr>
        <w:tab/>
        <w:t>сведения о границах населенного пункта  в электронном виде (приложение 5).</w:t>
      </w:r>
    </w:p>
    <w:p w:rsidR="00B272E1" w:rsidRPr="00D273F6" w:rsidRDefault="009102CB">
      <w:pPr>
        <w:pStyle w:val="afd"/>
        <w:shd w:val="clear" w:color="auto" w:fill="FFFFFF"/>
        <w:spacing w:beforeAutospacing="0" w:afterAutospacing="0"/>
        <w:ind w:firstLine="709"/>
        <w:jc w:val="both"/>
        <w:rPr>
          <w:sz w:val="26"/>
          <w:szCs w:val="26"/>
        </w:rPr>
      </w:pPr>
      <w:r w:rsidRPr="00D273F6">
        <w:rPr>
          <w:sz w:val="26"/>
          <w:szCs w:val="26"/>
        </w:rPr>
        <w:t>2. Настоящее решение вступает в силу после официального опубликования в «Официальном вестнике» – приложении к  газете «Призыв» и подлежит размещению на официальном сайте Харовского муниципального округа Вологодской области в информационно-телекоммуникационной сети «Интернет». </w:t>
      </w:r>
    </w:p>
    <w:p w:rsidR="00B272E1" w:rsidRPr="00D273F6" w:rsidRDefault="00B272E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716F4" w:rsidRDefault="00F716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272E1" w:rsidRPr="00D273F6" w:rsidRDefault="009102C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73F6">
        <w:rPr>
          <w:rFonts w:ascii="Times New Roman" w:eastAsia="Times New Roman" w:hAnsi="Times New Roman" w:cs="Times New Roman"/>
          <w:sz w:val="26"/>
          <w:szCs w:val="26"/>
        </w:rPr>
        <w:t xml:space="preserve">Председатель </w:t>
      </w:r>
    </w:p>
    <w:p w:rsidR="00B272E1" w:rsidRPr="00D273F6" w:rsidRDefault="009102C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73F6">
        <w:rPr>
          <w:rFonts w:ascii="Times New Roman" w:eastAsia="Times New Roman" w:hAnsi="Times New Roman" w:cs="Times New Roman"/>
          <w:sz w:val="26"/>
          <w:szCs w:val="26"/>
        </w:rPr>
        <w:t xml:space="preserve">Муниципального Собрания </w:t>
      </w:r>
    </w:p>
    <w:p w:rsidR="00B272E1" w:rsidRPr="00D273F6" w:rsidRDefault="009102C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73F6">
        <w:rPr>
          <w:rFonts w:ascii="Times New Roman" w:eastAsia="Times New Roman" w:hAnsi="Times New Roman" w:cs="Times New Roman"/>
          <w:sz w:val="26"/>
          <w:szCs w:val="26"/>
        </w:rPr>
        <w:t xml:space="preserve">Харовского муниципального округа                                         </w:t>
      </w:r>
      <w:r w:rsidR="00D273F6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Pr="00D273F6">
        <w:rPr>
          <w:rFonts w:ascii="Times New Roman" w:eastAsia="Times New Roman" w:hAnsi="Times New Roman" w:cs="Times New Roman"/>
          <w:sz w:val="26"/>
          <w:szCs w:val="26"/>
        </w:rPr>
        <w:t xml:space="preserve">     Л.В. Горюнова</w:t>
      </w:r>
    </w:p>
    <w:p w:rsidR="00B272E1" w:rsidRPr="00D273F6" w:rsidRDefault="00B272E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272E1" w:rsidRPr="00D273F6" w:rsidRDefault="009102C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73F6">
        <w:rPr>
          <w:rFonts w:ascii="Times New Roman" w:eastAsia="Times New Roman" w:hAnsi="Times New Roman" w:cs="Times New Roman"/>
          <w:sz w:val="26"/>
          <w:szCs w:val="26"/>
        </w:rPr>
        <w:t xml:space="preserve">Глава Харовского муниципального округа                               </w:t>
      </w:r>
      <w:r w:rsidR="00D273F6">
        <w:rPr>
          <w:rFonts w:ascii="Times New Roman" w:eastAsia="Times New Roman" w:hAnsi="Times New Roman" w:cs="Times New Roman"/>
          <w:sz w:val="26"/>
          <w:szCs w:val="26"/>
        </w:rPr>
        <w:t xml:space="preserve">        </w:t>
      </w:r>
      <w:r w:rsidRPr="00D273F6">
        <w:rPr>
          <w:rFonts w:ascii="Times New Roman" w:eastAsia="Times New Roman" w:hAnsi="Times New Roman" w:cs="Times New Roman"/>
          <w:sz w:val="26"/>
          <w:szCs w:val="26"/>
        </w:rPr>
        <w:t xml:space="preserve">  О.В. Тихомиров</w:t>
      </w:r>
    </w:p>
    <w:p w:rsid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F9B" w:rsidRP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 w:rsidR="007E0B3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</w:p>
    <w:p w:rsidR="00EA2F9B" w:rsidRP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Решением Муниципального Собрания</w:t>
      </w:r>
    </w:p>
    <w:p w:rsidR="00EA2F9B" w:rsidRP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Харовского муниципального округа </w:t>
      </w:r>
    </w:p>
    <w:p w:rsidR="00EA2F9B" w:rsidRP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25.09.2024 № 55</w:t>
      </w:r>
    </w:p>
    <w:p w:rsid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1)</w:t>
      </w:r>
    </w:p>
    <w:p w:rsidR="00EA2F9B" w:rsidRPr="00820867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0867" w:rsidRDefault="00820867" w:rsidP="008208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F9B" w:rsidRDefault="00820867" w:rsidP="008208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08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 О ТЕРРИТО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8208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ИАЛЬНОМ ПЛАНИРОВАНИИ</w:t>
      </w:r>
    </w:p>
    <w:p w:rsidR="00820867" w:rsidRPr="00820867" w:rsidRDefault="00820867" w:rsidP="008208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F9B" w:rsidRPr="00EA2F9B" w:rsidRDefault="00EA2F9B" w:rsidP="00EA2F9B">
      <w:pPr>
        <w:keepNext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Toc150872401"/>
      <w:bookmarkStart w:id="1" w:name="_Toc174541055"/>
      <w:r w:rsidRPr="00EA2F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  <w:bookmarkEnd w:id="0"/>
      <w:bookmarkEnd w:id="1"/>
    </w:p>
    <w:p w:rsidR="00EA2F9B" w:rsidRPr="00EA2F9B" w:rsidRDefault="00891A43" w:rsidP="00891A43">
      <w:pPr>
        <w:keepNext/>
        <w:tabs>
          <w:tab w:val="left" w:pos="5245"/>
        </w:tabs>
        <w:spacing w:before="240" w:after="120" w:line="240" w:lineRule="auto"/>
        <w:ind w:left="2127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" w:name="_Hlk510614264"/>
      <w:bookmarkStart w:id="3" w:name="_Toc145431374"/>
      <w:bookmarkStart w:id="4" w:name="_Toc169516668"/>
      <w:bookmarkStart w:id="5" w:name="_Toc174541056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1.</w:t>
      </w:r>
      <w:r w:rsidR="00EA2F9B" w:rsidRPr="00EA2F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сведения</w:t>
      </w:r>
      <w:bookmarkEnd w:id="4"/>
      <w:bookmarkEnd w:id="5"/>
    </w:p>
    <w:p w:rsidR="00EA2F9B" w:rsidRPr="00EA2F9B" w:rsidRDefault="00EA2F9B" w:rsidP="00EA2F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 </w:t>
      </w:r>
      <w:proofErr w:type="spellStart"/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Харовск</w:t>
      </w:r>
      <w:proofErr w:type="spellEnd"/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 в центральной части Харовского муниципального района Вологодской области. В центральной части города равнина вплотную подходит к реке </w:t>
      </w:r>
      <w:proofErr w:type="spellStart"/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Кубене</w:t>
      </w:r>
      <w:proofErr w:type="spellEnd"/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юга город ограничен рекой </w:t>
      </w:r>
      <w:proofErr w:type="spellStart"/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Пухмангой</w:t>
      </w:r>
      <w:proofErr w:type="spellEnd"/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левобережным притоком р. </w:t>
      </w:r>
      <w:proofErr w:type="spellStart"/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Кубены</w:t>
      </w:r>
      <w:proofErr w:type="spellEnd"/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Город </w:t>
      </w:r>
      <w:proofErr w:type="spellStart"/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Харовск</w:t>
      </w:r>
      <w:proofErr w:type="spellEnd"/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 на севере Вологодской области  в 89  километрах от областного центра города Вологды на магистральной железной дороге Вологда - Архангельск. </w:t>
      </w:r>
    </w:p>
    <w:p w:rsidR="00EA2F9B" w:rsidRPr="00EA2F9B" w:rsidRDefault="00EA2F9B" w:rsidP="00EA2F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территории района проходит транспортный коридор север-юг (Северная железная дорога), что дает выход к экспортным портам, расположенным на Белом (Архангельск), Азовском (Таганрог) Черном (Новороссийск), Балтийском (Санкт Петербург) и Баренцевом морям (Мурманск). Удаленность города от Вологды – 110 км, Череповца – 240 км, Москвы – 590 км, Санкт-Петербурга – 770 км.</w:t>
      </w:r>
    </w:p>
    <w:p w:rsidR="00EA2F9B" w:rsidRPr="00EA2F9B" w:rsidRDefault="00891A43" w:rsidP="00891A43">
      <w:pPr>
        <w:keepNext/>
        <w:tabs>
          <w:tab w:val="left" w:pos="709"/>
        </w:tabs>
        <w:spacing w:before="240" w:after="120" w:line="240" w:lineRule="auto"/>
        <w:ind w:left="2127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6" w:name="_Toc169516669"/>
      <w:bookmarkStart w:id="7" w:name="_Toc174541057"/>
      <w:bookmarkEnd w:id="2"/>
      <w:bookmarkEnd w:id="3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</w:t>
      </w:r>
      <w:bookmarkStart w:id="8" w:name="_GoBack"/>
      <w:bookmarkEnd w:id="8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EA2F9B" w:rsidRPr="00EA2F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Генеральный план</w:t>
      </w:r>
      <w:bookmarkEnd w:id="6"/>
      <w:bookmarkEnd w:id="7"/>
    </w:p>
    <w:p w:rsidR="00EA2F9B" w:rsidRPr="00EA2F9B" w:rsidRDefault="00EA2F9B" w:rsidP="00EA2F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Генеральный план </w:t>
      </w:r>
      <w:proofErr w:type="spellStart"/>
      <w:r w:rsidRPr="00EA2F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харовского</w:t>
      </w:r>
      <w:proofErr w:type="spellEnd"/>
      <w:r w:rsidRPr="00EA2F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муниципального округа применительно к территории в административных границах города </w:t>
      </w:r>
      <w:proofErr w:type="spellStart"/>
      <w:r w:rsidRPr="00EA2F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Харовска</w:t>
      </w:r>
      <w:proofErr w:type="spellEnd"/>
      <w:r w:rsidRPr="00EA2F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Харовского района </w:t>
      </w: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генеральный план) является документом территориального планирования.</w:t>
      </w:r>
    </w:p>
    <w:p w:rsidR="00EA2F9B" w:rsidRPr="00EA2F9B" w:rsidRDefault="00EA2F9B" w:rsidP="00EA2F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Генеральный план разработан с выделением первой очереди до 2029 года и второй очереди до 2044 года.</w:t>
      </w:r>
    </w:p>
    <w:p w:rsidR="00EA2F9B" w:rsidRPr="00EA2F9B" w:rsidRDefault="00EA2F9B" w:rsidP="00EA2F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Генеральный план содержит:</w:t>
      </w:r>
    </w:p>
    <w:p w:rsidR="00EA2F9B" w:rsidRPr="00EA2F9B" w:rsidRDefault="00EA2F9B" w:rsidP="00EA2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положение о территориальном планировании;</w:t>
      </w:r>
    </w:p>
    <w:p w:rsidR="00EA2F9B" w:rsidRPr="00EA2F9B" w:rsidRDefault="00EA2F9B" w:rsidP="00EA2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карту планируемого размещения объектов местного значения;</w:t>
      </w:r>
    </w:p>
    <w:p w:rsidR="00EA2F9B" w:rsidRPr="00EA2F9B" w:rsidRDefault="00EA2F9B" w:rsidP="00EA2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карту границ населенных пунктов;</w:t>
      </w:r>
    </w:p>
    <w:p w:rsidR="00EA2F9B" w:rsidRPr="00EA2F9B" w:rsidRDefault="00EA2F9B" w:rsidP="00EA2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карту функциональных зон;</w:t>
      </w:r>
    </w:p>
    <w:p w:rsidR="00EA2F9B" w:rsidRPr="00EA2F9B" w:rsidRDefault="00EA2F9B" w:rsidP="00EA2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материалы по обоснованию;</w:t>
      </w:r>
    </w:p>
    <w:p w:rsidR="00EA2F9B" w:rsidRPr="00EA2F9B" w:rsidRDefault="00EA2F9B" w:rsidP="00EA2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карту зон с особыми условиями использования территории и объектов культурного наследия.</w:t>
      </w:r>
    </w:p>
    <w:p w:rsidR="00EA2F9B" w:rsidRPr="00EA2F9B" w:rsidRDefault="00EA2F9B" w:rsidP="00EA2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F9B" w:rsidRPr="00EA2F9B" w:rsidRDefault="00EA2F9B" w:rsidP="00EA2F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3"/>
          <w:szCs w:val="23"/>
          <w:shd w:val="clear" w:color="auto" w:fill="FFFFFF"/>
          <w:lang w:eastAsia="ru-RU"/>
        </w:rPr>
      </w:pPr>
      <w:r w:rsidRPr="00EA2F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 о территориальном планировании, содержащееся в генеральном плане, включает в себя:</w:t>
      </w:r>
    </w:p>
    <w:p w:rsidR="00EA2F9B" w:rsidRPr="00EA2F9B" w:rsidRDefault="00EA2F9B" w:rsidP="00EA2F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EA2F9B" w:rsidRPr="00EA2F9B" w:rsidRDefault="00EA2F9B" w:rsidP="00EA2F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EA2F9B" w:rsidRPr="00EA2F9B" w:rsidRDefault="00EA2F9B" w:rsidP="00EA2F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2F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картах отображаются: </w:t>
      </w:r>
    </w:p>
    <w:p w:rsidR="00EA2F9B" w:rsidRPr="00EA2F9B" w:rsidRDefault="00EA2F9B" w:rsidP="00EA2F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планируемые для размещения объекты местного значения поселения, относящиеся к следующим областям:</w:t>
      </w:r>
    </w:p>
    <w:p w:rsidR="00EA2F9B" w:rsidRPr="00EA2F9B" w:rsidRDefault="00EA2F9B" w:rsidP="00EA2F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электро-, тепло-, газо- и водоснабжение населения, водоотведение;</w:t>
      </w:r>
    </w:p>
    <w:p w:rsidR="00EA2F9B" w:rsidRPr="00EA2F9B" w:rsidRDefault="00EA2F9B" w:rsidP="00EA2F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 автомобильные дороги местного значения;</w:t>
      </w:r>
    </w:p>
    <w:p w:rsidR="00EA2F9B" w:rsidRPr="00EA2F9B" w:rsidRDefault="00EA2F9B" w:rsidP="00EA2F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физическая культура и массовый спорт, образование, здравоохранение, обработка, утилизация, обезвреживание, размещение твердых коммунальных отходов в случае подготовки генерального плана городского округа;</w:t>
      </w:r>
    </w:p>
    <w:p w:rsidR="00EA2F9B" w:rsidRPr="00EA2F9B" w:rsidRDefault="00EA2F9B" w:rsidP="00EA2F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г) иные области в связи с решением вопросов местного значения поселения, городского округа;</w:t>
      </w:r>
    </w:p>
    <w:p w:rsidR="00EA2F9B" w:rsidRPr="00EA2F9B" w:rsidRDefault="00EA2F9B" w:rsidP="00EA2F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2) границы населенных пунктов (в том числе границы образуемых населенных пунктов), входящих в состав поселения или городского округа;</w:t>
      </w:r>
    </w:p>
    <w:p w:rsidR="00EA2F9B" w:rsidRPr="00EA2F9B" w:rsidRDefault="00EA2F9B" w:rsidP="00EA2F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3) границы и описание функциональных зон с указанием планируемых для размещения в них объектов федерального значения, объектов регионального значения, объектов местного значения (за исключением линейных объектов) и местоположения линейных объектов федерального значения, линейных объектов регионального значения, линейных объектов местного значения.</w:t>
      </w:r>
    </w:p>
    <w:p w:rsidR="00EA2F9B" w:rsidRPr="00EA2F9B" w:rsidRDefault="00EA2F9B" w:rsidP="00EA2F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b/>
          <w:sz w:val="24"/>
          <w:szCs w:val="23"/>
          <w:shd w:val="clear" w:color="auto" w:fill="FFFFFF"/>
          <w:lang w:eastAsia="ru-RU"/>
        </w:rPr>
        <w:t>Материалы по обоснованию генерального плана в текстовой форме содержат:</w:t>
      </w:r>
    </w:p>
    <w:p w:rsidR="00EA2F9B" w:rsidRPr="00EA2F9B" w:rsidRDefault="00EA2F9B" w:rsidP="00EA2F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об утвержденных документах стратегического планирования, о национальных проектах, об инвестиционных программах субъектов естественных монополий, организаций коммунального комплекса, о решениях органов местного самоуправления, иных главных распорядителей средств соответствующих бюджетов, предусматривающих создание объектов местного значения;</w:t>
      </w:r>
    </w:p>
    <w:p w:rsidR="00EA2F9B" w:rsidRPr="00EA2F9B" w:rsidRDefault="00EA2F9B" w:rsidP="00EA2F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обоснование выбранного варианта размещения объектов местного значения поселения, городского округа на основе анализа использования территорий поселения, возможных направлений развития этих территорий и прогнозируемых ограничений их использования, определяемых в том числе на основании сведений, документов, материалов, содержащихся в государственных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в том числе материалов и результатов инженерных изысканий, содержащихся в государственных информационных системах обеспечения градостроительной деятельности;</w:t>
      </w:r>
    </w:p>
    <w:p w:rsidR="00EA2F9B" w:rsidRPr="00EA2F9B" w:rsidRDefault="00EA2F9B" w:rsidP="00EA2F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возможного влияния планируемых для размещения объектов местного значения поселения на комплексное развитие этих территорий;</w:t>
      </w:r>
    </w:p>
    <w:p w:rsidR="00EA2F9B" w:rsidRPr="00EA2F9B" w:rsidRDefault="00EA2F9B" w:rsidP="00EA2F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утвержденные документами территориального планирования Российской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 объектов федерального значения, объектов регионального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указанных документов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использования;</w:t>
      </w:r>
    </w:p>
    <w:p w:rsidR="00EA2F9B" w:rsidRPr="00EA2F9B" w:rsidRDefault="00EA2F9B" w:rsidP="00EA2F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утвержденные документом территориального планирования муниципального района сведения о видах, назначении и наименованиях планируемых для размещения на территории поселения, входящего в состав муниципального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использования;</w:t>
      </w:r>
    </w:p>
    <w:p w:rsidR="00EA2F9B" w:rsidRPr="00EA2F9B" w:rsidRDefault="00EA2F9B" w:rsidP="00EA2F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и характеристику основных факторов риска возникновения чрезвычайных ситуаций природного и техногенного характера;</w:t>
      </w:r>
    </w:p>
    <w:p w:rsidR="00EA2F9B" w:rsidRPr="00EA2F9B" w:rsidRDefault="00EA2F9B" w:rsidP="00EA2F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земельных участков, которые включаются в границы населенных пунктов, входящих в состав поселения, или исключаются из их границ, с указанием категорий земель, к </w:t>
      </w: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которым планируется отнести эти земельные участки, и целей их планируемого использования;</w:t>
      </w:r>
    </w:p>
    <w:p w:rsidR="00EA2F9B" w:rsidRPr="00EA2F9B" w:rsidRDefault="00EA2F9B" w:rsidP="00EA2F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</w:r>
    </w:p>
    <w:p w:rsidR="00EA2F9B" w:rsidRPr="00EA2F9B" w:rsidRDefault="00EA2F9B" w:rsidP="00EA2F9B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b/>
          <w:sz w:val="24"/>
          <w:szCs w:val="23"/>
          <w:shd w:val="clear" w:color="auto" w:fill="FFFFFF"/>
          <w:lang w:eastAsia="ru-RU"/>
        </w:rPr>
        <w:t>Материалы по обоснованию генерального плана в виде карт отображают:</w:t>
      </w:r>
    </w:p>
    <w:p w:rsidR="00EA2F9B" w:rsidRPr="00EA2F9B" w:rsidRDefault="00EA2F9B" w:rsidP="00EA2F9B">
      <w:pPr>
        <w:spacing w:before="60" w:after="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1) границы поселения, городского округа;</w:t>
      </w:r>
    </w:p>
    <w:p w:rsidR="00EA2F9B" w:rsidRPr="00EA2F9B" w:rsidRDefault="00EA2F9B" w:rsidP="00EA2F9B">
      <w:pPr>
        <w:spacing w:before="60" w:after="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2) границы существующих населенных пунктов, входящих в состав поселения, городского округа;</w:t>
      </w:r>
    </w:p>
    <w:p w:rsidR="00EA2F9B" w:rsidRPr="00EA2F9B" w:rsidRDefault="00EA2F9B" w:rsidP="00EA2F9B">
      <w:pPr>
        <w:spacing w:before="60" w:after="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3) местоположение существующих и строящихся объектов местного значения поселения, городского округа;</w:t>
      </w:r>
    </w:p>
    <w:p w:rsidR="00EA2F9B" w:rsidRPr="00EA2F9B" w:rsidRDefault="00EA2F9B" w:rsidP="00EA2F9B">
      <w:pPr>
        <w:spacing w:before="60" w:after="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4) особые экономические зоны;</w:t>
      </w:r>
    </w:p>
    <w:p w:rsidR="00EA2F9B" w:rsidRPr="00EA2F9B" w:rsidRDefault="00EA2F9B" w:rsidP="00EA2F9B">
      <w:pPr>
        <w:spacing w:before="60" w:after="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5) особо охраняемые природные территории федерального, регионального, местного значения;</w:t>
      </w:r>
    </w:p>
    <w:p w:rsidR="00EA2F9B" w:rsidRPr="00EA2F9B" w:rsidRDefault="00EA2F9B" w:rsidP="00EA2F9B">
      <w:pPr>
        <w:spacing w:before="60" w:after="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6) территории объектов культурного наследия;</w:t>
      </w:r>
    </w:p>
    <w:p w:rsidR="00EA2F9B" w:rsidRPr="00EA2F9B" w:rsidRDefault="00EA2F9B" w:rsidP="00EA2F9B">
      <w:pPr>
        <w:spacing w:before="60" w:after="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6.1) территории исторических поселений федерального значения, территории исторических поселений регионального значения, границы которых утверждены в порядке, предусмотренном статьей 59 Федерального закона от 25 июня 2002 года N 73-ФЗ "Об объектах культурного наследия (памятниках истории и культуры) народов Российской Федерации";</w:t>
      </w:r>
    </w:p>
    <w:p w:rsidR="00EA2F9B" w:rsidRPr="00EA2F9B" w:rsidRDefault="00EA2F9B" w:rsidP="00EA2F9B">
      <w:pPr>
        <w:spacing w:before="60" w:after="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7) зоны с особыми условиями использования территорий;</w:t>
      </w:r>
    </w:p>
    <w:p w:rsidR="00EA2F9B" w:rsidRPr="00EA2F9B" w:rsidRDefault="00EA2F9B" w:rsidP="00EA2F9B">
      <w:pPr>
        <w:spacing w:before="60" w:after="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8) территории, подверженные риску возникновения чрезвычайных ситуаций природного и техногенного характера;</w:t>
      </w:r>
    </w:p>
    <w:p w:rsidR="00EA2F9B" w:rsidRPr="00EA2F9B" w:rsidRDefault="00EA2F9B" w:rsidP="00EA2F9B">
      <w:pPr>
        <w:spacing w:before="60" w:after="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8.1) границы лесничеств;</w:t>
      </w:r>
    </w:p>
    <w:p w:rsidR="00EA2F9B" w:rsidRPr="00EA2F9B" w:rsidRDefault="00EA2F9B" w:rsidP="00EA2F9B">
      <w:pPr>
        <w:spacing w:before="60" w:after="6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9) иные объекты, иные территории и (или) зоны, которые оказали влияние на установление функциональных зон и (или) планируемое размещение объектов местного значения поселения, городского округа или объектов федерального значения, объектов регионального значения, объектов местного значения муниципального района.</w:t>
      </w:r>
    </w:p>
    <w:p w:rsidR="00EA2F9B" w:rsidRPr="00EA2F9B" w:rsidRDefault="00EA2F9B" w:rsidP="00EA2F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настоящего генерального плана по размещению объектов местного значения учитываются при разработке проектов планировки и межевания на территории.</w:t>
      </w:r>
    </w:p>
    <w:p w:rsidR="00EA2F9B" w:rsidRPr="00EA2F9B" w:rsidRDefault="00EA2F9B" w:rsidP="00EA2F9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ectPr w:rsidR="00EA2F9B" w:rsidRPr="00EA2F9B" w:rsidSect="00EA2F9B">
          <w:pgSz w:w="11906" w:h="16838"/>
          <w:pgMar w:top="709" w:right="849" w:bottom="1134" w:left="1276" w:header="709" w:footer="709" w:gutter="0"/>
          <w:cols w:space="708"/>
          <w:docGrid w:linePitch="360"/>
        </w:sectPr>
      </w:pPr>
    </w:p>
    <w:p w:rsidR="00EA2F9B" w:rsidRPr="00EA2F9B" w:rsidRDefault="00EA2F9B" w:rsidP="00EA2F9B">
      <w:pPr>
        <w:keepNext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9" w:name="_Toc57372193"/>
      <w:bookmarkStart w:id="10" w:name="_Toc174541058"/>
      <w:r w:rsidRPr="00EA2F9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</w:t>
      </w:r>
      <w:r w:rsidRPr="00EA2F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bookmarkEnd w:id="9"/>
      <w:r w:rsidRPr="00EA2F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ВИДАХ, НАЗНАЧЕНИИ И НАИМЕНОВАНИЯХ ПЛАНИРУЕМЫХ ДЛЯ РАЗМЕЩЕНИЯ ОБЪЕКТОВ МЕСТНОГО ЗНАЧЕНИЯ, ИХ ОСНОВНЫЕ ХАРАКТЕРИСТИКИ, ИХ МЕСТОПОЛОЖЕНИЕ, А ТАКЖЕ ХАРАКТЕРИСТИКИ ЗОН С ОСОБЫМИ УСЛОВИЯМИ</w:t>
      </w:r>
      <w:bookmarkEnd w:id="10"/>
    </w:p>
    <w:p w:rsidR="00EA2F9B" w:rsidRPr="00EA2F9B" w:rsidRDefault="00EA2F9B" w:rsidP="00EA2F9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1" w:name="_Toc117345448"/>
    </w:p>
    <w:p w:rsidR="00EA2F9B" w:rsidRPr="00EA2F9B" w:rsidRDefault="00EA2F9B" w:rsidP="00EA2F9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2" w:name="_Toc174541059"/>
      <w:r w:rsidRPr="00EA2F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 Объекты местного значения в области транспортной инфраструктуры</w:t>
      </w:r>
      <w:bookmarkEnd w:id="12"/>
    </w:p>
    <w:p w:rsidR="00EA2F9B" w:rsidRPr="00EA2F9B" w:rsidRDefault="00EA2F9B" w:rsidP="00EA2F9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84"/>
        <w:gridCol w:w="1843"/>
        <w:gridCol w:w="3119"/>
        <w:gridCol w:w="2835"/>
      </w:tblGrid>
      <w:tr w:rsidR="00EA2F9B" w:rsidRPr="00EA2F9B" w:rsidTr="00EA2F9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Наименование, назначение объекта, мероприятий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Местоположение объекта (муниципальный район, поселение, городской округ, населенный пункт)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Характеристика объекта, (характеристика зон с особыми условиями использования территорий, в случае если установление таких зон требуется в связи с размещением данных объектов)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Параметры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функциональных зон</w:t>
            </w:r>
          </w:p>
        </w:tc>
      </w:tr>
      <w:tr w:rsidR="00EA2F9B" w:rsidRPr="00EA2F9B" w:rsidTr="00EA2F9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EA2F9B" w:rsidRPr="00EA2F9B" w:rsidTr="00EA2F9B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lang w:eastAsia="ru-RU"/>
              </w:rPr>
              <w:t>I очередь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Улица в жилой застройке</w:t>
            </w:r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мкр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. п. Мирный, ул. Фестивальная, пер. Зеленый, ул. Загородная, пер. Солнечный, пер. Дальний, пер. Рябиновый) ИЖС)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Улица в жилой застройке,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Усовершенствованный вид покрытия,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– уточняется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Улица в жилой застройке</w:t>
            </w:r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(ул. Советская,19)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Улица в жилой застройке,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Усовершенствованный вид покрытия,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– уточняется проектной документацией.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lang w:eastAsia="ru-RU"/>
              </w:rPr>
              <w:t>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Улица в жилой застройке</w:t>
            </w:r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(ул. Заводская,11)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Улица в жилой застройке,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Усовершенствованный вид покрытия,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– уточняется проектной документацией.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lang w:eastAsia="ru-RU"/>
              </w:rPr>
              <w:t>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Улица в жилой застройке</w:t>
            </w:r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(ул. Механизаторов,13,15)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Улица в жилой застройке,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Усовершенствованный вид покрытия,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– уточняется проектной документацией.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lang w:eastAsia="ru-RU"/>
              </w:rPr>
              <w:t>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Улица в жилой застройке</w:t>
            </w:r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(ул. Ленинградская,22)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Улица в жилой застройке,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Усовершенствованный вид </w:t>
            </w: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покрытия,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– уточняется проектной документацией.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lang w:eastAsia="ru-RU"/>
              </w:rPr>
              <w:t>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Улица в жилой застройке</w:t>
            </w:r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(ул. Энергетиков вблизи дома №5)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Улица в жилой застройке,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Усовершенствованный вид покрытия,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– уточняется проектной документацией.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lang w:eastAsia="ru-RU"/>
              </w:rPr>
              <w:t>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Улица в жилой застройке</w:t>
            </w:r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(ул. Садовая 31,32,35; ул. Свободы 33,35)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Улица в жилой застройке,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Усовершенствованный вид покрытия,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– уточняется проектной документацией.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lang w:eastAsia="ru-RU"/>
              </w:rPr>
              <w:t>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Улица в жилой застройке</w:t>
            </w:r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(ул. Полевая 51,55,57,57а)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Улица в жилой застройке,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Усовершенствованный вид покрытия,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– уточняется проектной документацией.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lang w:eastAsia="ru-RU"/>
              </w:rPr>
              <w:t>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Улица в жилой застройке</w:t>
            </w:r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(пер. Центральный, ул. Центральная, пер. Спортивный))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Улица в жилой застройке,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Усовершенствованный вид покрытия,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– уточняется проектной документацией.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lang w:eastAsia="ru-RU"/>
              </w:rPr>
              <w:t>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Пешеходный мост через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р.Кубена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Характеристики уточняются проектной документацией.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lang w:eastAsia="ru-RU"/>
              </w:rPr>
              <w:t xml:space="preserve"> 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Зона транспортной инфраструктуры</w:t>
            </w:r>
          </w:p>
        </w:tc>
      </w:tr>
    </w:tbl>
    <w:p w:rsidR="00EA2F9B" w:rsidRPr="00EA2F9B" w:rsidRDefault="00EA2F9B" w:rsidP="00EA2F9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2F9B" w:rsidRPr="00EA2F9B" w:rsidRDefault="00EA2F9B" w:rsidP="00EA2F9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bookmarkStart w:id="13" w:name="_Toc174541060"/>
      <w:r w:rsidRPr="00EA2F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Объекты местного значения в области инженерной инфраструктуры</w:t>
      </w:r>
      <w:bookmarkEnd w:id="13"/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84"/>
        <w:gridCol w:w="1843"/>
        <w:gridCol w:w="3119"/>
        <w:gridCol w:w="2835"/>
      </w:tblGrid>
      <w:tr w:rsidR="00EA2F9B" w:rsidRPr="00EA2F9B" w:rsidTr="00EA2F9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Наименование, назначение объекта, мероприятий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Местоположение объекта (муниципальный район, поселение, городской округ, населенный </w:t>
            </w: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пункт)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Характеристика объекта, (характеристика зон с особыми условиями использования территорий, в случае если установление таких зон требуется в связи с размещением данных </w:t>
            </w: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объектов)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Параметры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функциональных зон</w:t>
            </w:r>
          </w:p>
        </w:tc>
      </w:tr>
      <w:tr w:rsidR="00EA2F9B" w:rsidRPr="00EA2F9B" w:rsidTr="00EA2F9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EA2F9B" w:rsidRPr="00EA2F9B" w:rsidTr="00EA2F9B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lang w:eastAsia="ru-RU"/>
              </w:rPr>
              <w:t>I очередь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ВЛ-10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кВ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ПС "Ха-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ровская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" - РП№2,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(реконструкция)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уточняется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Охранная зона – 10 м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ВЛ-10кВ Л-8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ф.ШПЗ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ТП№42,28,59,69,15, г.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Харовск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(реконструкция)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уточняется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Охранная зона – 10 м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ВЛ-10кВ от ПС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Харовская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proofErr w:type="gram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.Ц</w:t>
            </w:r>
            <w:proofErr w:type="gram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ентральный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 ВЛ-10кВ  л№3 ТП-2-- ТП-4, ТП-29-ТП-3 , г.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Харовск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(реконструкция)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уточняется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Охранная зона – 10 м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ВЛ-10кВ Ф. "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Ивачино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ТП-65" ЛЭП№10 ,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.Х</w:t>
            </w:r>
            <w:proofErr w:type="gram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аровск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(реконструкция)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уточняется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Охранная зона – 10 м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КТП 64,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(реконструкция)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уточняется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Охранная зона – 10 м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Зона инженерной инфраструктуры 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ВЛ-0,4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кВ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от </w:t>
            </w:r>
            <w:proofErr w:type="spellStart"/>
            <w:proofErr w:type="gram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гра-ницы</w:t>
            </w:r>
            <w:proofErr w:type="spellEnd"/>
            <w:proofErr w:type="gram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земельного участка до ВРУ котельной. </w:t>
            </w:r>
            <w:proofErr w:type="gram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Пере-устройство</w:t>
            </w:r>
            <w:proofErr w:type="gram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ВРУ котельной. Обеспечение 2 категории электроснабжения БМК №20, г.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Харовск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, ул. </w:t>
            </w:r>
            <w:proofErr w:type="gram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Спортивная</w:t>
            </w:r>
            <w:proofErr w:type="gram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уточняется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Охранная зона – 2м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КЛ-10кВ от КТП-13 до ТП-61, г.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Харовск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уточняется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Охранная зона – 10 м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Котельная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(в западном микрорайоне и в районе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сте-кольного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района)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Мощность уточняется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Санитарно-защитная зона – 50м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Зона специализированной общественной застройки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Котельная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Мощность уточняется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Санитарно-защитная зона – 50м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Зона инженерной инфраструктуры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Котельная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(реконструкция)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Мощность уточняется </w:t>
            </w: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Санитарно-защитная зона – 50м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Зона инженерной </w:t>
            </w: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инфраструктуры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Тепловая сеть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(ул. Ворошилова, ул. Советская 19)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уточняется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Охранная зона – 2м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Тепловая сеть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(ул. Кирова,4)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уточняется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Охранная зона – 2м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Тепловая сеть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(ул. Механизаторов, 11,13,15)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уточняется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Охранная зона – 2м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Тепловая сеть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(ул. Ленинградская, 22)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уточняется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Охранная зона – 2м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Тепловая сеть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(ул. Энергетиков, 5а)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уточняется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Охранная зона – 2м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Тепловая сеть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(ул. Октябрьская, 1)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Протяженность уточняется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Охранная зона – 2м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Резервуар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Характеристики уточняются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Зона инженерной инфраструктуры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Станция очистки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Характеристики уточняются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Зона инженерной инфраструктуры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Водозабор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(реконструкция)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Характеристики уточняются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Зона инженерной инфраструктуры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Станция очистки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(реконструкция)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Характеристики уточняются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Зона инженерной инфраструктуры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Водонаборная башня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(реконструкция)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Характеристики уточняются проектной </w:t>
            </w: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Производственная зона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Сети водоснабжения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Характеристики уточняются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Сети водоснабжения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(реконструкция)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Характеристики уточняются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Канализационная насосная станция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Характеристики уточняются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Зона застройки индивидуальными жилыми домами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Характеристики уточняются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Зона озелененных территорий специального назначения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Очистные сооружения канализации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(реконструкция)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вблизи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д.Дмитриево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Харовского района Вологодской области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Площадь застройки -1629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кв</w:t>
            </w:r>
            <w:proofErr w:type="gram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spellEnd"/>
            <w:proofErr w:type="gram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EA2F9B" w:rsidRPr="00EA2F9B" w:rsidRDefault="00EA2F9B" w:rsidP="00EA2F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Производительность – 1200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куб</w:t>
            </w:r>
            <w:proofErr w:type="gram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spellEnd"/>
            <w:proofErr w:type="gram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сут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  <w:p w:rsidR="00EA2F9B" w:rsidRPr="00EA2F9B" w:rsidRDefault="00EA2F9B" w:rsidP="00EA2F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Строительный объем - 20879,12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куб</w:t>
            </w:r>
            <w:proofErr w:type="gram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spellEnd"/>
            <w:proofErr w:type="gram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EA2F9B" w:rsidRPr="00EA2F9B" w:rsidRDefault="00EA2F9B" w:rsidP="00EA2F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Общая площадь - 2035,2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в.м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EA2F9B" w:rsidRPr="00EA2F9B" w:rsidRDefault="00EA2F9B" w:rsidP="00EA2F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Потребляемая мощность – 119,1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кВ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EA2F9B" w:rsidRPr="00EA2F9B" w:rsidRDefault="00EA2F9B" w:rsidP="00EA2F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Проектная производительность - 100 тыс. м3/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сут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с возможностью увеличения производительности при необходимости до 200 тыс. м3/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сут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Характеристики уточняются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Зона инженерной инфраструктуры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Сети водоотведения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(реконструкция)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(ул. Герцена, ул. Северная, ул.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Проле-тарская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Характеристики уточняются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Производительность – 1200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куб</w:t>
            </w:r>
            <w:proofErr w:type="gramStart"/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.м</w:t>
            </w:r>
            <w:proofErr w:type="spellEnd"/>
            <w:proofErr w:type="gramEnd"/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/сутки,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Мощность – 119,1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Установление зон с особыми условиями использования </w:t>
            </w: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Сети водоотведения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Характеристики уточняются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Сети водоотведения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(реконструкция)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(ул. Октябрьская)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Характеристики уточняются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Сети водоотведения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Характеристики уточняются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Сети газоснабжения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мкр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. Промышленный, Южный, р-н ЛПХ)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Характеристики уточняются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Линейный объект</w:t>
            </w:r>
          </w:p>
        </w:tc>
      </w:tr>
    </w:tbl>
    <w:p w:rsidR="00EA2F9B" w:rsidRPr="00EA2F9B" w:rsidRDefault="00EA2F9B" w:rsidP="00EA2F9B">
      <w:pPr>
        <w:keepNext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bookmarkStart w:id="14" w:name="_Toc174541061"/>
      <w:r w:rsidRPr="00EA2F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1.3. </w:t>
      </w:r>
      <w:bookmarkEnd w:id="11"/>
      <w:r w:rsidRPr="00EA2F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Объекты местного значения в области социальной инфраструктуры</w:t>
      </w:r>
      <w:bookmarkEnd w:id="14"/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84"/>
        <w:gridCol w:w="1843"/>
        <w:gridCol w:w="3119"/>
        <w:gridCol w:w="2835"/>
      </w:tblGrid>
      <w:tr w:rsidR="00EA2F9B" w:rsidRPr="00EA2F9B" w:rsidTr="00EA2F9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Наименование, назначение объекта, мероприятий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Местоположение объекта (муниципальный район, поселение, городской округ, населенный пункт)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Характеристика объекта, (характеристика зон с особыми условиями использования территорий, в случае если установление таких зон требуется в связи с размещением данных объектов)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Параметры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функциональных зон</w:t>
            </w:r>
          </w:p>
        </w:tc>
      </w:tr>
      <w:tr w:rsidR="00EA2F9B" w:rsidRPr="00EA2F9B" w:rsidTr="00EA2F9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EA2F9B" w:rsidRPr="00EA2F9B" w:rsidTr="00EA2F9B">
        <w:tc>
          <w:tcPr>
            <w:tcW w:w="10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lang w:eastAsia="ru-RU"/>
              </w:rPr>
              <w:t>I очередь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Морг</w:t>
            </w:r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Характеристики объекта уточняются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gree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Производственная зона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Культурно-досуговый центр со спортивным залом</w:t>
            </w:r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ул.Клубная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, 18)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Характеристики объекта уточняются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Зона специализированной общественной застройки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Хоккейный корт</w:t>
            </w:r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ул.Клубная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Характеристики объекта уточняются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Зона озелененных территорий общего пользования (лесопарки, парки, сады, скверы, бульвары, город-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ские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 леса)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Место массового отдыха на водных объектах 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Характеристики объекта уточняются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Место массового отдыха на водных объектах 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Контора государственного лесничества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Характеристики объекта уточняются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Многофункциональная об-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щественно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-деловая зона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 xml:space="preserve">Здание пожарно-химической станции 3 типа </w:t>
            </w:r>
          </w:p>
          <w:p w:rsidR="00EA2F9B" w:rsidRPr="00EA2F9B" w:rsidRDefault="00EA2F9B" w:rsidP="00EA2F9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(строительство)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г.Харовск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Характеристики объекта уточняются проектной документацией.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Установление зон с особыми условиями использования территорий – не требуется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lang w:eastAsia="ru-RU"/>
              </w:rPr>
              <w:t>Производственная зона</w:t>
            </w:r>
          </w:p>
        </w:tc>
      </w:tr>
    </w:tbl>
    <w:p w:rsidR="00EA2F9B" w:rsidRPr="00EA2F9B" w:rsidRDefault="00EA2F9B" w:rsidP="00EA2F9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sectPr w:rsidR="00EA2F9B" w:rsidRPr="00EA2F9B" w:rsidSect="00EA2F9B">
          <w:pgSz w:w="11906" w:h="16838"/>
          <w:pgMar w:top="709" w:right="849" w:bottom="1134" w:left="1276" w:header="709" w:footer="709" w:gutter="0"/>
          <w:cols w:space="708"/>
          <w:docGrid w:linePitch="360"/>
        </w:sectPr>
      </w:pPr>
    </w:p>
    <w:p w:rsidR="00EA2F9B" w:rsidRPr="00EA2F9B" w:rsidRDefault="00EA2F9B" w:rsidP="00EA2F9B">
      <w:pPr>
        <w:keepNext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5" w:name="_Toc311654255"/>
      <w:bookmarkStart w:id="16" w:name="_Toc57372204"/>
      <w:bookmarkStart w:id="17" w:name="_Toc174541062"/>
      <w:r w:rsidRPr="00EA2F9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II</w:t>
      </w:r>
      <w:r w:rsidRPr="00EA2F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bookmarkEnd w:id="15"/>
      <w:bookmarkEnd w:id="16"/>
      <w:r w:rsidRPr="00EA2F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17"/>
    </w:p>
    <w:p w:rsidR="00EA2F9B" w:rsidRDefault="00EA2F9B" w:rsidP="00EA2F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EA2F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30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560"/>
        <w:gridCol w:w="4109"/>
        <w:gridCol w:w="2126"/>
        <w:gridCol w:w="2126"/>
        <w:gridCol w:w="1843"/>
        <w:gridCol w:w="2977"/>
      </w:tblGrid>
      <w:tr w:rsidR="00EA2F9B" w:rsidRPr="00EA2F9B" w:rsidTr="00EA2F9B">
        <w:trPr>
          <w:trHeight w:val="810"/>
        </w:trPr>
        <w:tc>
          <w:tcPr>
            <w:tcW w:w="568" w:type="dxa"/>
            <w:vMerge w:val="restart"/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1560" w:type="dxa"/>
            <w:vMerge w:val="restart"/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функциональной зоны</w:t>
            </w:r>
          </w:p>
        </w:tc>
        <w:tc>
          <w:tcPr>
            <w:tcW w:w="4109" w:type="dxa"/>
            <w:vMerge w:val="restart"/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Характеристика функциональной зоны</w:t>
            </w:r>
          </w:p>
        </w:tc>
        <w:tc>
          <w:tcPr>
            <w:tcW w:w="6095" w:type="dxa"/>
            <w:gridSpan w:val="3"/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Сведения о планируемых объектах </w:t>
            </w:r>
          </w:p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(за исключением линейных объектов)</w:t>
            </w:r>
          </w:p>
        </w:tc>
        <w:tc>
          <w:tcPr>
            <w:tcW w:w="2977" w:type="dxa"/>
            <w:vMerge w:val="restart"/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Параметры функциональных зон</w:t>
            </w:r>
          </w:p>
        </w:tc>
      </w:tr>
      <w:tr w:rsidR="00EA2F9B" w:rsidRPr="00EA2F9B" w:rsidTr="00EA2F9B">
        <w:trPr>
          <w:trHeight w:val="325"/>
        </w:trPr>
        <w:tc>
          <w:tcPr>
            <w:tcW w:w="568" w:type="dxa"/>
            <w:vMerge/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vMerge/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09" w:type="dxa"/>
            <w:vMerge/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  <w:t>Федерального значения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z w:val="20"/>
                <w:szCs w:val="20"/>
                <w:lang w:eastAsia="x-none"/>
              </w:rPr>
              <w:t>Регионального значения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Местного значения</w:t>
            </w:r>
          </w:p>
        </w:tc>
        <w:tc>
          <w:tcPr>
            <w:tcW w:w="2977" w:type="dxa"/>
            <w:vMerge/>
            <w:shd w:val="clear" w:color="auto" w:fill="D9D9D9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3" w:type="dxa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977" w:type="dxa"/>
          </w:tcPr>
          <w:p w:rsidR="00EA2F9B" w:rsidRPr="00EA2F9B" w:rsidRDefault="00EA2F9B" w:rsidP="00EA2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Зона застройки индивидуальными жилыми домами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Зона предназначена для размещения индивидуальных жилых домов – отдельно стоящих зданий, не предназначенных для раздела на самостоятельные объекты недвижимости, с количеством надземных этажей не более чем три, которое состоит из комнат и помещений вспомогательного использования, связанных с проживанием в таком здании. 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Зона предполагает размещение объектов социального и культурно-бытового обслуживания населения, территории, предназначенные для ведения садоводства и иного назначения, необходимых для создания условий для развития зоны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Допускается размещение отдельно стоящих, встроенных или пристроенных объектов социального и коммунально-бытового назначения, объектов здравоохранения, объектов дошкольного, начального общего и среднего общего образования, культовых зданий, стоянок автомобильного транспорта, гаражей, объектов, связанных с проживанием граждан и не оказывающих негативного воздействия на окружающую среду. В состав жилых зон могут включаться также территории, предназначенные для ведения садоводства и ведения огородничества.</w:t>
            </w: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Канализационная насосная станция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(строительство)</w:t>
            </w:r>
          </w:p>
        </w:tc>
        <w:tc>
          <w:tcPr>
            <w:tcW w:w="2977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 допустимый коэффициент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0,3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Максимальная этажность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4 этажа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Коэффициент плотности застройки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0,4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Максимальное количество автомобильного транспорта в границах функциональной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1м/м на 1 квартиру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 xml:space="preserve">Зона застройки малоэтажными жилыми домами (до 4 </w:t>
            </w: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lastRenderedPageBreak/>
              <w:t>этажей, включая мансардный)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Зона выделена для размещения малоэтажных многоквартирных жилых домов, пригодных для проживания, высотой до 4 этажей, включая мансардный, а также объектов </w:t>
            </w: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социального и культурно-бытового обслуживания населения, иного назначения, необходимых для создания условий для развития зоны.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Допускается размещение отдельно стоящих, встроенных или пристроенных объектов социального и коммунально-бытового назначения, объектов здравоохранения, объектов дошкольного, начального общего и среднего общего образования, культовых зданий, стоянок автомобильного транспорта, гаражей, объектов, связанных с проживанием граждан и не оказывающих негативного воздействия на окружающую среду. 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состав жилых зон могут включаться также территории, предназначенные для ведения садоводства и ведения огородничества</w:t>
            </w: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 допустимый коэффициент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0,4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Максимальная этажность </w:t>
            </w: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4 этажа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Коэффициент плотности застройки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0,6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Максимальное количество автомобильного транспорта в границах функциональной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1м/м на 1 квартиру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 xml:space="preserve">Зона застройки </w:t>
            </w:r>
            <w:proofErr w:type="spellStart"/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среднеэтажными</w:t>
            </w:r>
            <w:proofErr w:type="spellEnd"/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 xml:space="preserve"> жилыми домами (от 5 до 8 этажей, включая мансардный)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Предназначена для размещения </w:t>
            </w:r>
            <w:proofErr w:type="spellStart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среднеэтажной</w:t>
            </w:r>
            <w:proofErr w:type="spellEnd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жилой застройки 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зоне допускается размещение отдельно стоящих, встроенных или пристроенных объектов социального и коммунально-бытового назначения, объектов здравоохранения, объектов дошкольного, начального общего и среднего (полного) общего образования, культовых зданий, стоянок автомобильного транспорта, гаражей, объектов, связанных с проживанием граждан и не оказывающих негативного воздействия.</w:t>
            </w: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 допустимый коэффициент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0,6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Максимальная этажность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8 этажа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Коэффициент плотности застройки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0,8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Максимальное количество автомобильного транспорта в границах функциональной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1м/м на 1 квартиру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Многофункциональная общественно-деловая зона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Зона предназначена для размещения объектов общественного, административного, делового, финансового и коммерческого назначения, торговли, здравоохранения, культуры, общественного питания, социального и коммунально-бытового назначения, предпринимательской деятельности, культовых зданий, гостиниц, стоянок автомобильного транспорта и иных </w:t>
            </w: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типов зданий, строений и сооружений массового посещения, объектов инженерной и транспортной инфраструктуры, озеленение территорий общего пользования, обеспечивающих функционирование данной зоны.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перечень объектов капитального строительства, разрешенных для размещения в общественно-деловых зонах, могут включаться территории для размещения жилых домов, домов блокированной застройки, многоквартирных домов</w:t>
            </w: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Контора </w:t>
            </w:r>
            <w:proofErr w:type="spellStart"/>
            <w:proofErr w:type="gramStart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государ-ственного</w:t>
            </w:r>
            <w:proofErr w:type="spellEnd"/>
            <w:proofErr w:type="gramEnd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лесничества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(строительство)</w:t>
            </w:r>
          </w:p>
        </w:tc>
        <w:tc>
          <w:tcPr>
            <w:tcW w:w="2977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 допустимый коэффициент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Максимальная этажность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установлено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Коэффициент плотности застройки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3,0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Максимальное количество </w:t>
            </w: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автомобильного транспорта в границах функциональной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установлено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Зона специализированной общественной застройки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Зона предназначена для размещения объектов здравоохранения, физической культуры и массового спорта, культуры,  образования, научно-исследовательских учреждений, гостиницы, 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граждан, объектов инженерной и транспортной инфраструктуры, обеспечивающих функционирование данной зоны</w:t>
            </w: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Строительство здания  морга в </w:t>
            </w:r>
            <w:proofErr w:type="spellStart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.Х</w:t>
            </w:r>
            <w:proofErr w:type="gramEnd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аровске</w:t>
            </w:r>
            <w:proofErr w:type="spellEnd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Реконструкция футбольного поля МКУ "ФСЦ "Север" в </w:t>
            </w:r>
            <w:proofErr w:type="spellStart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г.Харовске</w:t>
            </w:r>
            <w:proofErr w:type="spellEnd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Строительство хоккейного корта в г. </w:t>
            </w:r>
            <w:proofErr w:type="spellStart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Харовске</w:t>
            </w:r>
            <w:proofErr w:type="spellEnd"/>
          </w:p>
        </w:tc>
        <w:tc>
          <w:tcPr>
            <w:tcW w:w="1843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(строительство);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Культурно-досуговый центр со спортивным залом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(строительство);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 допустимый коэффициент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1,0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Максимальная этажность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установлено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Коэффициент плотности застройки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3,0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Максимальное количество автомобильного транспорта в границах функциональной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установлено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Производственная зона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Зона предназначена для размещения промышленных объектов не выше III класса опасности с соответствующими санитарно-защитными зонами таких объектов в соответствии с требованиями технических регламентов</w:t>
            </w: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Инвестиционная площадка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(Объект, связанный с производственной деятельностью);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Инвестиционная площадка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(Объект, связанный с производственной деятельностью);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Контора </w:t>
            </w:r>
            <w:proofErr w:type="spellStart"/>
            <w:proofErr w:type="gramStart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гос-ударственного</w:t>
            </w:r>
            <w:proofErr w:type="spellEnd"/>
            <w:proofErr w:type="gramEnd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лесничества;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Здание пожарно-химической станции 3 типа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(Объекты </w:t>
            </w:r>
            <w:proofErr w:type="spellStart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ле-сопожарной</w:t>
            </w:r>
            <w:proofErr w:type="spellEnd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охраны)</w:t>
            </w:r>
          </w:p>
        </w:tc>
        <w:tc>
          <w:tcPr>
            <w:tcW w:w="1843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Водонаборная башня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(реконструкция);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Морг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(строительство);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Здание </w:t>
            </w:r>
            <w:proofErr w:type="gramStart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пожарно-химической</w:t>
            </w:r>
            <w:proofErr w:type="gramEnd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стан-</w:t>
            </w:r>
            <w:proofErr w:type="spellStart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ции</w:t>
            </w:r>
            <w:proofErr w:type="spellEnd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3 типа 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(строительство)</w:t>
            </w:r>
          </w:p>
        </w:tc>
        <w:tc>
          <w:tcPr>
            <w:tcW w:w="2977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 допустимый коэффициент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0,8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Максимальная этажность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установлено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Коэффициент плотности застройки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2,4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Максимальное количество автомобильного транспорта в границах функциональной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установлено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Коммунально-складская зона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Зона предназначена для размещения коммунальных и складских объектов с соответствующими санитарно-защитными зонами таких объектов в соответствии с требованиями технических регламентов</w:t>
            </w: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Инвестиционная площадка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(Объект, связанный с производственной деятельностью)</w:t>
            </w:r>
          </w:p>
        </w:tc>
        <w:tc>
          <w:tcPr>
            <w:tcW w:w="1843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 допустимый коэффициент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0,8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Максимальная этажность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установлено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Коэффициент плотности застройки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2,4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Максимальное количество автомобильного транспорта в границах функциональной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установлено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Зона инженерной инфраструктуры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Зона предназначена для размещения объектов инженерной инфраструктуры с соответствующими санитарно-защитными зонами таких объектов в соответствии с требованиями технических регламентов</w:t>
            </w: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КТП 64, </w:t>
            </w:r>
            <w:proofErr w:type="spellStart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г.Харовск</w:t>
            </w:r>
            <w:proofErr w:type="spellEnd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(реконструкция);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(строительство);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Котельная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(реконструкция);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Резервуар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(строительство);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Станция очистки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(строительство);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Водозабор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(реконструкция);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Станция очистки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(реконструкция);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Очистные </w:t>
            </w:r>
            <w:proofErr w:type="gramStart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со-</w:t>
            </w:r>
            <w:proofErr w:type="spellStart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оружения</w:t>
            </w:r>
            <w:proofErr w:type="spellEnd"/>
            <w:proofErr w:type="gramEnd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кана-лизации</w:t>
            </w:r>
            <w:proofErr w:type="spellEnd"/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(реконструкция)</w:t>
            </w:r>
          </w:p>
        </w:tc>
        <w:tc>
          <w:tcPr>
            <w:tcW w:w="2977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 допустимый коэффициент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0,8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Максимальная этажность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установлено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Коэффициент плотности застройки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2,4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Максимальное количество автомобильного транспорта в границах функциональной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установлено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Зона транспортной инфраструктуры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Зона предназначена для размещения объектов инженерной и транспортной инфраструктуры, в том числе сооружений и коммуникаций железнодорожного, автомобильного, речного, воздушного и </w:t>
            </w: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трубопроводного транспорта, связи, а также для установления санитарно-защитных зон таких объектов в соответствии с требованиями технических регламентов.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Пешеходный мост через </w:t>
            </w:r>
            <w:proofErr w:type="spellStart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р.Кубена</w:t>
            </w:r>
            <w:proofErr w:type="spellEnd"/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(строительство)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 допустимый коэффициент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Максимальная этажность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не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Коэффициент плотности застройки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Максимальное количество автомобильного транспорта в границах функциональной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установлено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Предназначена</w:t>
            </w:r>
            <w:proofErr w:type="gramEnd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для размещения  территорий сельскохозяйственного использования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Включает территории земель сельскохозяйственного производства.</w:t>
            </w: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 допустимый коэффициент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Максимальная этажность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Коэффициент плотности застройки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Максимальное количество автомобильного транспорта в границах функциональной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установлено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Иные зона сельскохозяйственного назначения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Предназначена</w:t>
            </w:r>
            <w:proofErr w:type="gramEnd"/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для размещения  иных территорий сельскохозяйственного использования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 допустимый коэффициент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Максимальная этажность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Коэффициент плотности застройки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Максимальное количество автомобильного транспорта в границах функциональной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установлено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 xml:space="preserve">Зона озелененных территорий общего </w:t>
            </w: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lastRenderedPageBreak/>
              <w:t>пользования (лесопарки, парки, сады, скверы, бульвары, городские леса)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Предназначена для размещения</w:t>
            </w:r>
            <w:r w:rsidRPr="00EA2F9B">
              <w:rPr>
                <w:rFonts w:ascii="Times New Roman" w:eastAsia="Calibri" w:hAnsi="Times New Roman" w:cs="Times New Roman"/>
                <w:spacing w:val="-1"/>
                <w:sz w:val="20"/>
                <w:szCs w:val="20"/>
                <w:lang w:eastAsia="ru-RU"/>
              </w:rPr>
              <w:t xml:space="preserve"> территорий общего пользования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Территория зоны предназначена для организации мест массового отдыха </w:t>
            </w: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населения и включают в себя скверы, парки, сады, городские леса, водоемы, пляжи и иные объекты, формирующие систему озелененных территорий общего пользования.</w:t>
            </w: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Хоккейный корт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(строительство);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 допустимый коэффициент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Максимальная этажность </w:t>
            </w: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Коэффициент плотности застройки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Максимальное количество автомобильного транспорта в границах функциональной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установлено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Зона отдыха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Территории, используемые для размещения объектов капитального строительства, предназначенных для отдыха, туризма, занятий физической культурой и спортом</w:t>
            </w: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Место массового отдыха на водных объектах 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(строительство)</w:t>
            </w:r>
          </w:p>
        </w:tc>
        <w:tc>
          <w:tcPr>
            <w:tcW w:w="2977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 допустимый коэффициент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Максимальная этажность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Коэффициент плотности застройки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Максимальное количество автомобильного транспорта в границах функциональной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установлено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Лесопарковая зона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Предназначена для  лесопарковых зон в границе населенного пункта</w:t>
            </w: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 допустимый коэффициент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Максимальная этажность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Коэффициент плотности застройки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Максимальное количество автомобильного транспорта в границах функциональной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установлено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Зона лесов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Земли, занятые лесами лесного фона. Порядок использования земель в границах зоны лесов регламентируется лесным законодательством Российской Федерации. В пределах зоны лесов возможна </w:t>
            </w: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организация природоохранной и рекреационной деятельности, внедрение элементов благоустройства. Запрещается размещение объектов капитального строительства</w:t>
            </w: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 допустимый коэффициент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Максимальная этажность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не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Коэффициент плотности застройки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Максимальное количество автомобильного транспорта в границах функциональной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установлено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Зона кладбищ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Предназначена для размещения кладбищ.</w:t>
            </w: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 допустимый коэффициент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Максимальная этажность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Коэффициент плотности застройки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Максимальное количество автомобильного транспорта в границах функциональной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установлено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Зона озелененных территорий специального назначения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пределах зоны возможна организация природоохранной и рекреационной деятельности, внедрение элементов благоустройства. Запрещается размещение объектов капитального строительства</w:t>
            </w: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Очистные </w:t>
            </w:r>
            <w:proofErr w:type="gramStart"/>
            <w:r w:rsidRPr="00EA2F9B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со-</w:t>
            </w:r>
            <w:proofErr w:type="spellStart"/>
            <w:r w:rsidRPr="00EA2F9B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оружения</w:t>
            </w:r>
            <w:proofErr w:type="spellEnd"/>
            <w:proofErr w:type="gramEnd"/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(строительство)</w:t>
            </w:r>
          </w:p>
        </w:tc>
        <w:tc>
          <w:tcPr>
            <w:tcW w:w="2977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 допустимый коэффициент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Максимальная этажность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Коэффициент плотности застройки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Максимальное количество автомобильного транспорта в границах функциональной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установлено</w:t>
            </w:r>
          </w:p>
        </w:tc>
      </w:tr>
      <w:tr w:rsidR="00EA2F9B" w:rsidRPr="00EA2F9B" w:rsidTr="00EA2F9B">
        <w:tc>
          <w:tcPr>
            <w:tcW w:w="568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A2F9B" w:rsidRPr="00EA2F9B" w:rsidRDefault="00EA2F9B" w:rsidP="00EA2F9B">
            <w:pPr>
              <w:tabs>
                <w:tab w:val="left" w:pos="0"/>
                <w:tab w:val="left" w:pos="360"/>
                <w:tab w:val="left" w:pos="900"/>
                <w:tab w:val="left" w:pos="1080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Иные зоны (запас)</w:t>
            </w:r>
          </w:p>
        </w:tc>
        <w:tc>
          <w:tcPr>
            <w:tcW w:w="4109" w:type="dxa"/>
            <w:shd w:val="clear" w:color="auto" w:fill="auto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Предназначена для размещения земель запаса</w:t>
            </w:r>
          </w:p>
        </w:tc>
        <w:tc>
          <w:tcPr>
            <w:tcW w:w="2126" w:type="dxa"/>
            <w:vAlign w:val="center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 допустимый коэффициент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Максимальная этажность застройки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Коэффициент плотности застройки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устанавливается</w:t>
            </w:r>
          </w:p>
          <w:p w:rsidR="00EA2F9B" w:rsidRPr="00EA2F9B" w:rsidRDefault="00EA2F9B" w:rsidP="00EA2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A2F9B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Максимальное количество автомобильного транспорта в границах функциональной зоны – </w:t>
            </w:r>
            <w:r w:rsidRPr="00EA2F9B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не установлено</w:t>
            </w:r>
          </w:p>
        </w:tc>
      </w:tr>
    </w:tbl>
    <w:p w:rsidR="00EA2F9B" w:rsidRPr="00EA2F9B" w:rsidRDefault="00EA2F9B" w:rsidP="00EA2F9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A2F9B" w:rsidSect="00EA2F9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A2F9B" w:rsidRP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 w:rsidR="007E0B3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</w:p>
    <w:p w:rsidR="00EA2F9B" w:rsidRP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Решением Муниципального Собрания</w:t>
      </w:r>
    </w:p>
    <w:p w:rsidR="00EA2F9B" w:rsidRP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Харовского муниципального округа </w:t>
      </w:r>
    </w:p>
    <w:p w:rsidR="00EA2F9B" w:rsidRP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25.09.2024 № 55</w:t>
      </w:r>
    </w:p>
    <w:p w:rsid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F9B" w:rsidRDefault="00EA2F9B" w:rsidP="00EA2F9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 планируемого размещения  объектов  местного значения</w:t>
      </w:r>
    </w:p>
    <w:p w:rsid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F9B" w:rsidRDefault="00EA2F9B" w:rsidP="00EA2F9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BB8C8C" wp14:editId="5EBF16E2">
            <wp:extent cx="6524625" cy="8220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229" t="3705" r="32015" b="8210"/>
                    <a:stretch/>
                  </pic:blipFill>
                  <pic:spPr bwMode="auto">
                    <a:xfrm>
                      <a:off x="0" y="0"/>
                      <a:ext cx="6524625" cy="822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F9B" w:rsidRP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 w:rsidR="007E0B3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</w:p>
    <w:p w:rsidR="00EA2F9B" w:rsidRP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Решением Муниципального Собрания</w:t>
      </w:r>
    </w:p>
    <w:p w:rsidR="00EA2F9B" w:rsidRP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Харовского муниципального округа </w:t>
      </w:r>
    </w:p>
    <w:p w:rsidR="00EA2F9B" w:rsidRP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25.09.2024 № 55</w:t>
      </w:r>
    </w:p>
    <w:p w:rsid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A2F9B" w:rsidRDefault="00EA2F9B" w:rsidP="00EA2F9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 границ населенных пунктов</w:t>
      </w:r>
    </w:p>
    <w:p w:rsidR="00EA2F9B" w:rsidRDefault="00EA2F9B" w:rsidP="00EA2F9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F9B" w:rsidRDefault="00EA2F9B" w:rsidP="00EA2F9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82F528" wp14:editId="3F9A4A09">
            <wp:extent cx="6467475" cy="8524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247" t="4077" r="32210" b="9037"/>
                    <a:stretch/>
                  </pic:blipFill>
                  <pic:spPr bwMode="auto">
                    <a:xfrm>
                      <a:off x="0" y="0"/>
                      <a:ext cx="6467475" cy="852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F9B" w:rsidRP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</w:p>
    <w:p w:rsidR="00EA2F9B" w:rsidRP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Решением Муниципального Собрания</w:t>
      </w:r>
    </w:p>
    <w:p w:rsidR="00EA2F9B" w:rsidRP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Харовского муниципального округа </w:t>
      </w:r>
    </w:p>
    <w:p w:rsidR="00EA2F9B" w:rsidRP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25.09.2024 № 55</w:t>
      </w:r>
    </w:p>
    <w:p w:rsidR="00EA2F9B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A2F9B" w:rsidRDefault="00EA2F9B" w:rsidP="00EA2F9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 функциональных зон</w:t>
      </w:r>
    </w:p>
    <w:p w:rsidR="00EA2F9B" w:rsidRDefault="00EA2F9B" w:rsidP="00EA2F9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72E1" w:rsidRDefault="00EA2F9B" w:rsidP="00EA2F9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7CE02D" wp14:editId="23197A25">
            <wp:extent cx="6381750" cy="8277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104" t="4076" r="32066" b="8782"/>
                    <a:stretch/>
                  </pic:blipFill>
                  <pic:spPr bwMode="auto">
                    <a:xfrm>
                      <a:off x="0" y="0"/>
                      <a:ext cx="6381750" cy="827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97292" w:rsidRPr="00EA2F9B" w:rsidRDefault="00297292" w:rsidP="0029729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</w:p>
    <w:p w:rsidR="00297292" w:rsidRPr="00EA2F9B" w:rsidRDefault="00297292" w:rsidP="0029729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Решением Муниципального Собрания</w:t>
      </w:r>
    </w:p>
    <w:p w:rsidR="00297292" w:rsidRPr="00EA2F9B" w:rsidRDefault="00297292" w:rsidP="0029729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Харовского муниципального округа </w:t>
      </w:r>
    </w:p>
    <w:p w:rsidR="00297292" w:rsidRPr="00EA2F9B" w:rsidRDefault="00297292" w:rsidP="0029729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25.09.2024 № 55</w:t>
      </w:r>
    </w:p>
    <w:p w:rsidR="00297292" w:rsidRDefault="00297292" w:rsidP="0029729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A2F9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97292" w:rsidRDefault="00297292" w:rsidP="002972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F9B" w:rsidRDefault="00297292" w:rsidP="002972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границах  населенного пункта в электронном виде </w:t>
      </w:r>
    </w:p>
    <w:p w:rsidR="00297292" w:rsidRDefault="00297292" w:rsidP="002972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(на электронном носителе)</w:t>
      </w:r>
    </w:p>
    <w:p w:rsidR="00297292" w:rsidRDefault="00297292" w:rsidP="002972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292" w:rsidRDefault="00297292" w:rsidP="007E0B33">
      <w:pPr>
        <w:spacing w:after="0" w:line="240" w:lineRule="auto"/>
        <w:ind w:left="70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границах населенного пункта  в соответствии  с частью 5.1  статьи 23 Градостроительного кодекса Российской Федерации   и часть 18.1 статьи 32 Федерального закона  от 13 июля  2015 года № 218-ФЗ</w:t>
      </w:r>
      <w:r w:rsidR="007E0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«О государственной регистрации  недвижимости» содержат  графическое  описание  местоположения границ населенных пунктов, перечень координат  характерных точек этих  границ  в системе координат, используемой  для  ведения Единого  государственного  реестра недвижимости и выполнены в виде электронного  документа  (</w:t>
      </w:r>
      <w:r w:rsidR="007E0B3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XML</w:t>
      </w:r>
      <w:r w:rsidR="007E0B33" w:rsidRPr="007E0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0B3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E0B33" w:rsidRPr="007E0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0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файла</w:t>
      </w:r>
      <w:r w:rsidR="007E0B33" w:rsidRPr="007E0B3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E0B3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E0B33" w:rsidRPr="007E0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0B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подлежащего   передаче в орган регистрации прав.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sectPr w:rsidR="00297292" w:rsidSect="00EA2F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8A4" w:rsidRDefault="00A648A4">
      <w:pPr>
        <w:spacing w:after="0" w:line="240" w:lineRule="auto"/>
      </w:pPr>
      <w:r>
        <w:separator/>
      </w:r>
    </w:p>
  </w:endnote>
  <w:endnote w:type="continuationSeparator" w:id="0">
    <w:p w:rsidR="00A648A4" w:rsidRDefault="00A64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8A4" w:rsidRDefault="00A648A4">
      <w:pPr>
        <w:spacing w:after="0" w:line="240" w:lineRule="auto"/>
      </w:pPr>
      <w:r>
        <w:separator/>
      </w:r>
    </w:p>
  </w:footnote>
  <w:footnote w:type="continuationSeparator" w:id="0">
    <w:p w:rsidR="00A648A4" w:rsidRDefault="00A648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A40CD"/>
    <w:multiLevelType w:val="hybridMultilevel"/>
    <w:tmpl w:val="846800B4"/>
    <w:lvl w:ilvl="0" w:tplc="2B6C1C7E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8782321"/>
    <w:multiLevelType w:val="hybridMultilevel"/>
    <w:tmpl w:val="A3128600"/>
    <w:lvl w:ilvl="0" w:tplc="32D43E8E">
      <w:start w:val="1"/>
      <w:numFmt w:val="bullet"/>
      <w:lvlText w:val=""/>
      <w:lvlJc w:val="left"/>
      <w:pPr>
        <w:tabs>
          <w:tab w:val="num" w:pos="1654"/>
        </w:tabs>
        <w:ind w:left="1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F6C6483"/>
    <w:multiLevelType w:val="multilevel"/>
    <w:tmpl w:val="E8CC6D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F834E64"/>
    <w:multiLevelType w:val="hybridMultilevel"/>
    <w:tmpl w:val="4104A544"/>
    <w:lvl w:ilvl="0" w:tplc="A072BE3A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306077E"/>
    <w:multiLevelType w:val="hybridMultilevel"/>
    <w:tmpl w:val="6030A118"/>
    <w:lvl w:ilvl="0" w:tplc="D99261D8">
      <w:start w:val="1"/>
      <w:numFmt w:val="decimal"/>
      <w:lvlText w:val="%1."/>
      <w:lvlJc w:val="left"/>
      <w:pPr>
        <w:tabs>
          <w:tab w:val="num" w:pos="1849"/>
        </w:tabs>
        <w:ind w:left="1849" w:hanging="1140"/>
      </w:pPr>
      <w:rPr>
        <w:rFonts w:hint="default"/>
      </w:rPr>
    </w:lvl>
    <w:lvl w:ilvl="1" w:tplc="04190003">
      <w:start w:val="1"/>
      <w:numFmt w:val="bullet"/>
      <w:lvlText w:val="−"/>
      <w:lvlJc w:val="left"/>
      <w:pPr>
        <w:tabs>
          <w:tab w:val="num" w:pos="1420"/>
        </w:tabs>
        <w:ind w:left="1420" w:hanging="340"/>
      </w:pPr>
      <w:rPr>
        <w:rFonts w:ascii="Courier New" w:hAnsi="Courier New" w:hint="default"/>
        <w:b w:val="0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8C00E0"/>
    <w:multiLevelType w:val="hybridMultilevel"/>
    <w:tmpl w:val="ED7AEEF2"/>
    <w:lvl w:ilvl="0" w:tplc="A0FC6D80">
      <w:start w:val="1"/>
      <w:numFmt w:val="bullet"/>
      <w:lvlText w:val="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−"/>
      <w:lvlJc w:val="left"/>
      <w:pPr>
        <w:tabs>
          <w:tab w:val="num" w:pos="2849"/>
        </w:tabs>
        <w:ind w:left="2849" w:hanging="340"/>
      </w:pPr>
      <w:rPr>
        <w:rFonts w:ascii="Courier New" w:hAnsi="Courier New" w:hint="default"/>
        <w:b w:val="0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7CB712B"/>
    <w:multiLevelType w:val="hybridMultilevel"/>
    <w:tmpl w:val="D0AAA0A4"/>
    <w:lvl w:ilvl="0" w:tplc="C926654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82326E5"/>
    <w:multiLevelType w:val="hybridMultilevel"/>
    <w:tmpl w:val="AED833B8"/>
    <w:lvl w:ilvl="0" w:tplc="03C4B3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8">
    <w:nsid w:val="183A17A9"/>
    <w:multiLevelType w:val="hybridMultilevel"/>
    <w:tmpl w:val="AC34F8DE"/>
    <w:lvl w:ilvl="0" w:tplc="05D2883C">
      <w:start w:val="1"/>
      <w:numFmt w:val="bullet"/>
      <w:lvlText w:val=""/>
      <w:lvlJc w:val="left"/>
      <w:pPr>
        <w:tabs>
          <w:tab w:val="num" w:pos="1429"/>
        </w:tabs>
        <w:ind w:left="1571" w:hanging="14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2F95C41"/>
    <w:multiLevelType w:val="multilevel"/>
    <w:tmpl w:val="DD907E6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0">
    <w:nsid w:val="2DAD0661"/>
    <w:multiLevelType w:val="hybridMultilevel"/>
    <w:tmpl w:val="B538A36E"/>
    <w:lvl w:ilvl="0" w:tplc="526C92D2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CEE8A2C">
      <w:start w:val="1"/>
      <w:numFmt w:val="lowerLetter"/>
      <w:lvlText w:val="%2."/>
      <w:lvlJc w:val="left"/>
      <w:pPr>
        <w:ind w:left="1620" w:hanging="360"/>
      </w:pPr>
    </w:lvl>
    <w:lvl w:ilvl="2" w:tplc="4622E3EE">
      <w:start w:val="1"/>
      <w:numFmt w:val="lowerRoman"/>
      <w:lvlText w:val="%3."/>
      <w:lvlJc w:val="right"/>
      <w:pPr>
        <w:ind w:left="2340" w:hanging="180"/>
      </w:pPr>
    </w:lvl>
    <w:lvl w:ilvl="3" w:tplc="D340C124">
      <w:start w:val="1"/>
      <w:numFmt w:val="decimal"/>
      <w:lvlText w:val="%4."/>
      <w:lvlJc w:val="left"/>
      <w:pPr>
        <w:ind w:left="3060" w:hanging="360"/>
      </w:pPr>
    </w:lvl>
    <w:lvl w:ilvl="4" w:tplc="38E411E0">
      <w:start w:val="1"/>
      <w:numFmt w:val="lowerLetter"/>
      <w:lvlText w:val="%5."/>
      <w:lvlJc w:val="left"/>
      <w:pPr>
        <w:ind w:left="3780" w:hanging="360"/>
      </w:pPr>
    </w:lvl>
    <w:lvl w:ilvl="5" w:tplc="2B42FFF0">
      <w:start w:val="1"/>
      <w:numFmt w:val="lowerRoman"/>
      <w:lvlText w:val="%6."/>
      <w:lvlJc w:val="right"/>
      <w:pPr>
        <w:ind w:left="4500" w:hanging="180"/>
      </w:pPr>
    </w:lvl>
    <w:lvl w:ilvl="6" w:tplc="6700FCC4">
      <w:start w:val="1"/>
      <w:numFmt w:val="decimal"/>
      <w:lvlText w:val="%7."/>
      <w:lvlJc w:val="left"/>
      <w:pPr>
        <w:ind w:left="5220" w:hanging="360"/>
      </w:pPr>
    </w:lvl>
    <w:lvl w:ilvl="7" w:tplc="A790C154">
      <w:start w:val="1"/>
      <w:numFmt w:val="lowerLetter"/>
      <w:lvlText w:val="%8."/>
      <w:lvlJc w:val="left"/>
      <w:pPr>
        <w:ind w:left="5940" w:hanging="360"/>
      </w:pPr>
    </w:lvl>
    <w:lvl w:ilvl="8" w:tplc="271498A6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314267EE"/>
    <w:multiLevelType w:val="hybridMultilevel"/>
    <w:tmpl w:val="2E70E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191C01"/>
    <w:multiLevelType w:val="hybridMultilevel"/>
    <w:tmpl w:val="4104A544"/>
    <w:lvl w:ilvl="0" w:tplc="A072BE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E503542"/>
    <w:multiLevelType w:val="multilevel"/>
    <w:tmpl w:val="C162498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4">
    <w:nsid w:val="43DE6E13"/>
    <w:multiLevelType w:val="hybridMultilevel"/>
    <w:tmpl w:val="4104A544"/>
    <w:lvl w:ilvl="0" w:tplc="A072BE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4D97C4B"/>
    <w:multiLevelType w:val="hybridMultilevel"/>
    <w:tmpl w:val="45901556"/>
    <w:lvl w:ilvl="0" w:tplc="3C0ABAE6">
      <w:start w:val="1"/>
      <w:numFmt w:val="bullet"/>
      <w:lvlText w:val="−"/>
      <w:lvlJc w:val="left"/>
      <w:pPr>
        <w:tabs>
          <w:tab w:val="num" w:pos="340"/>
        </w:tabs>
        <w:ind w:left="340" w:hanging="34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8228C6"/>
    <w:multiLevelType w:val="multilevel"/>
    <w:tmpl w:val="0700EF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FE252E5"/>
    <w:multiLevelType w:val="multilevel"/>
    <w:tmpl w:val="C842315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8">
    <w:nsid w:val="505C0E57"/>
    <w:multiLevelType w:val="hybridMultilevel"/>
    <w:tmpl w:val="9DB0DB88"/>
    <w:lvl w:ilvl="0" w:tplc="0419000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0ABA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9841F8"/>
    <w:multiLevelType w:val="hybridMultilevel"/>
    <w:tmpl w:val="4104A544"/>
    <w:lvl w:ilvl="0" w:tplc="A072BE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FE47634"/>
    <w:multiLevelType w:val="hybridMultilevel"/>
    <w:tmpl w:val="D00CE9F8"/>
    <w:lvl w:ilvl="0" w:tplc="81EA9216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D426184">
      <w:start w:val="1"/>
      <w:numFmt w:val="lowerLetter"/>
      <w:lvlText w:val="%2."/>
      <w:lvlJc w:val="left"/>
      <w:pPr>
        <w:ind w:left="1440" w:hanging="360"/>
      </w:pPr>
    </w:lvl>
    <w:lvl w:ilvl="2" w:tplc="8D3CA14C">
      <w:start w:val="1"/>
      <w:numFmt w:val="lowerRoman"/>
      <w:lvlText w:val="%3."/>
      <w:lvlJc w:val="right"/>
      <w:pPr>
        <w:ind w:left="2160" w:hanging="180"/>
      </w:pPr>
    </w:lvl>
    <w:lvl w:ilvl="3" w:tplc="5EC6374C">
      <w:start w:val="1"/>
      <w:numFmt w:val="decimal"/>
      <w:lvlText w:val="%4."/>
      <w:lvlJc w:val="left"/>
      <w:pPr>
        <w:ind w:left="2880" w:hanging="360"/>
      </w:pPr>
    </w:lvl>
    <w:lvl w:ilvl="4" w:tplc="DF068294">
      <w:start w:val="1"/>
      <w:numFmt w:val="lowerLetter"/>
      <w:lvlText w:val="%5."/>
      <w:lvlJc w:val="left"/>
      <w:pPr>
        <w:ind w:left="3600" w:hanging="360"/>
      </w:pPr>
    </w:lvl>
    <w:lvl w:ilvl="5" w:tplc="0E005114">
      <w:start w:val="1"/>
      <w:numFmt w:val="lowerRoman"/>
      <w:lvlText w:val="%6."/>
      <w:lvlJc w:val="right"/>
      <w:pPr>
        <w:ind w:left="4320" w:hanging="180"/>
      </w:pPr>
    </w:lvl>
    <w:lvl w:ilvl="6" w:tplc="DEFA9924">
      <w:start w:val="1"/>
      <w:numFmt w:val="decimal"/>
      <w:lvlText w:val="%7."/>
      <w:lvlJc w:val="left"/>
      <w:pPr>
        <w:ind w:left="5040" w:hanging="360"/>
      </w:pPr>
    </w:lvl>
    <w:lvl w:ilvl="7" w:tplc="7DC8BDD2">
      <w:start w:val="1"/>
      <w:numFmt w:val="lowerLetter"/>
      <w:lvlText w:val="%8."/>
      <w:lvlJc w:val="left"/>
      <w:pPr>
        <w:ind w:left="5760" w:hanging="360"/>
      </w:pPr>
    </w:lvl>
    <w:lvl w:ilvl="8" w:tplc="C63EF0A6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452EF6"/>
    <w:multiLevelType w:val="multilevel"/>
    <w:tmpl w:val="A1281B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2025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333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4995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630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796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963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0935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2600" w:hanging="2160"/>
      </w:pPr>
      <w:rPr>
        <w:rFonts w:hint="default"/>
        <w:color w:val="000000"/>
      </w:rPr>
    </w:lvl>
  </w:abstractNum>
  <w:abstractNum w:abstractNumId="22">
    <w:nsid w:val="634A65E4"/>
    <w:multiLevelType w:val="hybridMultilevel"/>
    <w:tmpl w:val="395A7B64"/>
    <w:lvl w:ilvl="0" w:tplc="0CE27708">
      <w:start w:val="1"/>
      <w:numFmt w:val="decimal"/>
      <w:suff w:val="space"/>
      <w:lvlText w:val="1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none"/>
        <w:lang w:val="ru-RU"/>
      </w:rPr>
    </w:lvl>
    <w:lvl w:ilvl="1" w:tplc="0B70389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2" w:tplc="92B246D8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3" w:tplc="4BF8D7A0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4" w:tplc="D0E43D04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5" w:tplc="2FF8B812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6" w:tplc="1CFA1ECE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7" w:tplc="3E3A98FA">
      <w:start w:val="1"/>
      <w:numFmt w:val="decimal"/>
      <w:lvlText w:val=""/>
      <w:lvlJc w:val="left"/>
      <w:pPr>
        <w:ind w:left="0" w:firstLine="0"/>
      </w:pPr>
      <w:rPr>
        <w:rFonts w:hint="default"/>
      </w:rPr>
    </w:lvl>
    <w:lvl w:ilvl="8" w:tplc="1ED2D9C8">
      <w:start w:val="1"/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66C02D9B"/>
    <w:multiLevelType w:val="hybridMultilevel"/>
    <w:tmpl w:val="9C284494"/>
    <w:lvl w:ilvl="0" w:tplc="0419000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6C281880"/>
    <w:multiLevelType w:val="hybridMultilevel"/>
    <w:tmpl w:val="C52A7584"/>
    <w:lvl w:ilvl="0" w:tplc="A90805B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-"/>
      <w:lvlJc w:val="left"/>
      <w:pPr>
        <w:tabs>
          <w:tab w:val="num" w:pos="2001"/>
        </w:tabs>
        <w:ind w:left="2001" w:hanging="360"/>
      </w:pPr>
      <w:rPr>
        <w:rFonts w:ascii="Times New Roman" w:hAnsi="Times New Roman" w:cs="Times New Roman" w:hint="default"/>
        <w:color w:val="FF9900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abstractNum w:abstractNumId="25">
    <w:nsid w:val="713B3DDE"/>
    <w:multiLevelType w:val="multilevel"/>
    <w:tmpl w:val="A69AED6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6">
    <w:nsid w:val="714115A4"/>
    <w:multiLevelType w:val="hybridMultilevel"/>
    <w:tmpl w:val="D5C4671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785EE8"/>
    <w:multiLevelType w:val="hybridMultilevel"/>
    <w:tmpl w:val="8B08562E"/>
    <w:lvl w:ilvl="0" w:tplc="5BA43474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786936BA"/>
    <w:multiLevelType w:val="hybridMultilevel"/>
    <w:tmpl w:val="828EF97A"/>
    <w:lvl w:ilvl="0" w:tplc="C36A5EF6">
      <w:start w:val="1"/>
      <w:numFmt w:val="bullet"/>
      <w:lvlText w:val=""/>
      <w:lvlJc w:val="left"/>
      <w:pPr>
        <w:tabs>
          <w:tab w:val="num" w:pos="1429"/>
        </w:tabs>
        <w:ind w:left="1571" w:hanging="142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9464EE2"/>
    <w:multiLevelType w:val="hybridMultilevel"/>
    <w:tmpl w:val="38A8E39A"/>
    <w:lvl w:ilvl="0" w:tplc="1AAA56E0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B16F51"/>
    <w:multiLevelType w:val="hybridMultilevel"/>
    <w:tmpl w:val="86780F04"/>
    <w:lvl w:ilvl="0" w:tplc="04190001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0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2"/>
  </w:num>
  <w:num w:numId="2">
    <w:abstractNumId w:val="10"/>
  </w:num>
  <w:num w:numId="3">
    <w:abstractNumId w:val="22"/>
  </w:num>
  <w:num w:numId="4">
    <w:abstractNumId w:val="21"/>
  </w:num>
  <w:num w:numId="5">
    <w:abstractNumId w:val="13"/>
  </w:num>
  <w:num w:numId="6">
    <w:abstractNumId w:val="9"/>
  </w:num>
  <w:num w:numId="7">
    <w:abstractNumId w:val="16"/>
  </w:num>
  <w:num w:numId="8">
    <w:abstractNumId w:val="20"/>
  </w:num>
  <w:num w:numId="9">
    <w:abstractNumId w:val="15"/>
  </w:num>
  <w:num w:numId="10">
    <w:abstractNumId w:val="6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23"/>
  </w:num>
  <w:num w:numId="14">
    <w:abstractNumId w:val="4"/>
  </w:num>
  <w:num w:numId="15">
    <w:abstractNumId w:val="5"/>
  </w:num>
  <w:num w:numId="16">
    <w:abstractNumId w:val="30"/>
  </w:num>
  <w:num w:numId="17">
    <w:abstractNumId w:val="27"/>
  </w:num>
  <w:num w:numId="18">
    <w:abstractNumId w:val="8"/>
  </w:num>
  <w:num w:numId="19">
    <w:abstractNumId w:val="28"/>
  </w:num>
  <w:num w:numId="20">
    <w:abstractNumId w:val="24"/>
  </w:num>
  <w:num w:numId="21">
    <w:abstractNumId w:val="0"/>
  </w:num>
  <w:num w:numId="22">
    <w:abstractNumId w:val="1"/>
  </w:num>
  <w:num w:numId="23">
    <w:abstractNumId w:val="3"/>
  </w:num>
  <w:num w:numId="24">
    <w:abstractNumId w:val="12"/>
  </w:num>
  <w:num w:numId="25">
    <w:abstractNumId w:val="14"/>
  </w:num>
  <w:num w:numId="26">
    <w:abstractNumId w:val="19"/>
  </w:num>
  <w:num w:numId="27">
    <w:abstractNumId w:val="26"/>
  </w:num>
  <w:num w:numId="28">
    <w:abstractNumId w:val="25"/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2E1"/>
    <w:rsid w:val="001C6724"/>
    <w:rsid w:val="001E4933"/>
    <w:rsid w:val="00297292"/>
    <w:rsid w:val="002E5276"/>
    <w:rsid w:val="004D2570"/>
    <w:rsid w:val="007E0B33"/>
    <w:rsid w:val="00820867"/>
    <w:rsid w:val="00891A43"/>
    <w:rsid w:val="009102CB"/>
    <w:rsid w:val="00A648A4"/>
    <w:rsid w:val="00B272E1"/>
    <w:rsid w:val="00D273F6"/>
    <w:rsid w:val="00D85107"/>
    <w:rsid w:val="00EA2F9B"/>
    <w:rsid w:val="00F7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F9B"/>
  </w:style>
  <w:style w:type="paragraph" w:styleId="1">
    <w:name w:val="heading 1"/>
    <w:basedOn w:val="a"/>
    <w:next w:val="a"/>
    <w:link w:val="10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qFormat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  <w:lang w:val="en-US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link w:val="af"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  <w:qFormat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character" w:styleId="af8">
    <w:name w:val="Hyperlink"/>
    <w:basedOn w:val="a0"/>
    <w:link w:val="12"/>
    <w:uiPriority w:val="99"/>
    <w:unhideWhenUsed/>
    <w:rPr>
      <w:color w:val="0000FF"/>
      <w:u w:val="single"/>
    </w:rPr>
  </w:style>
  <w:style w:type="character" w:customStyle="1" w:styleId="20">
    <w:name w:val="Заголовок 2 Знак"/>
    <w:basedOn w:val="a0"/>
    <w:link w:val="2"/>
    <w:rPr>
      <w:rFonts w:ascii="Times New Roman" w:eastAsia="Times New Roman" w:hAnsi="Times New Roman" w:cs="Times New Roman"/>
      <w:b/>
      <w:sz w:val="36"/>
      <w:szCs w:val="20"/>
      <w:lang w:val="en-US"/>
    </w:rPr>
  </w:style>
  <w:style w:type="paragraph" w:customStyle="1" w:styleId="ConsPlusNormal">
    <w:name w:val="ConsPlusNormal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character" w:customStyle="1" w:styleId="32">
    <w:name w:val="Заголовок №3_"/>
    <w:basedOn w:val="a0"/>
    <w:link w:val="33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afc">
    <w:name w:val="Основной текст_"/>
    <w:basedOn w:val="a0"/>
    <w:link w:val="24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34">
    <w:name w:val="Основной текст (3)_"/>
    <w:basedOn w:val="a0"/>
    <w:link w:val="3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2">
    <w:name w:val="Основной текст (4)_"/>
    <w:basedOn w:val="a0"/>
    <w:link w:val="43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13">
    <w:name w:val="Основной текст1"/>
    <w:basedOn w:val="afc"/>
    <w:rPr>
      <w:rFonts w:ascii="Times New Roman" w:eastAsia="Times New Roman" w:hAnsi="Times New Roman" w:cs="Times New Roman"/>
      <w:color w:val="000000"/>
      <w:spacing w:val="0"/>
      <w:position w:val="0"/>
      <w:sz w:val="25"/>
      <w:szCs w:val="25"/>
      <w:u w:val="single"/>
      <w:shd w:val="clear" w:color="auto" w:fill="FFFFFF"/>
      <w:lang w:val="ru-RU"/>
    </w:rPr>
  </w:style>
  <w:style w:type="paragraph" w:customStyle="1" w:styleId="33">
    <w:name w:val="Заголовок №3"/>
    <w:basedOn w:val="a"/>
    <w:link w:val="32"/>
    <w:pPr>
      <w:widowControl w:val="0"/>
      <w:shd w:val="clear" w:color="auto" w:fill="FFFFFF"/>
      <w:spacing w:before="540" w:after="240" w:line="298" w:lineRule="exact"/>
      <w:jc w:val="center"/>
      <w:outlineLvl w:val="2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24">
    <w:name w:val="Основной текст2"/>
    <w:basedOn w:val="a"/>
    <w:link w:val="afc"/>
    <w:pPr>
      <w:widowControl w:val="0"/>
      <w:shd w:val="clear" w:color="auto" w:fill="FFFFFF"/>
      <w:spacing w:before="240" w:after="240" w:line="298" w:lineRule="exact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35">
    <w:name w:val="Основной текст (3)"/>
    <w:basedOn w:val="a"/>
    <w:link w:val="34"/>
    <w:pPr>
      <w:widowControl w:val="0"/>
      <w:shd w:val="clear" w:color="auto" w:fill="FFFFFF"/>
      <w:spacing w:after="600" w:line="274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3">
    <w:name w:val="Основной текст (4)"/>
    <w:basedOn w:val="a"/>
    <w:link w:val="42"/>
    <w:pPr>
      <w:widowControl w:val="0"/>
      <w:shd w:val="clear" w:color="auto" w:fill="FFFFFF"/>
      <w:spacing w:before="600" w:after="180" w:line="298" w:lineRule="exact"/>
      <w:jc w:val="center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styleId="afd">
    <w:name w:val="Normal (Web)"/>
    <w:basedOn w:val="a"/>
    <w:link w:val="afe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fe">
    <w:name w:val="Обычный (веб) Знак"/>
    <w:basedOn w:val="a0"/>
    <w:link w:val="afd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12">
    <w:name w:val="Гиперссылка1"/>
    <w:link w:val="af8"/>
    <w:pPr>
      <w:spacing w:after="0" w:line="240" w:lineRule="auto"/>
    </w:pPr>
    <w:rPr>
      <w:color w:val="0000FF"/>
      <w:u w:val="single"/>
    </w:rPr>
  </w:style>
  <w:style w:type="paragraph" w:customStyle="1" w:styleId="ConsNormal">
    <w:name w:val="ConsNormal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table" w:styleId="aff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pPr>
      <w:widowControl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25">
    <w:name w:val="Гиперссылка2"/>
    <w:basedOn w:val="a0"/>
  </w:style>
  <w:style w:type="character" w:customStyle="1" w:styleId="a10">
    <w:name w:val="a1"/>
    <w:basedOn w:val="a0"/>
  </w:style>
  <w:style w:type="character" w:customStyle="1" w:styleId="blk">
    <w:name w:val="blk"/>
    <w:basedOn w:val="a0"/>
  </w:style>
  <w:style w:type="numbering" w:customStyle="1" w:styleId="14">
    <w:name w:val="Нет списка1"/>
    <w:next w:val="a2"/>
    <w:uiPriority w:val="99"/>
    <w:semiHidden/>
    <w:unhideWhenUsed/>
    <w:rsid w:val="00EA2F9B"/>
  </w:style>
  <w:style w:type="paragraph" w:customStyle="1" w:styleId="15">
    <w:name w:val="Знак1"/>
    <w:basedOn w:val="a"/>
    <w:rsid w:val="00EA2F9B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aff0">
    <w:name w:val="Body Text"/>
    <w:basedOn w:val="a"/>
    <w:link w:val="aff1"/>
    <w:rsid w:val="00EA2F9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1">
    <w:name w:val="Основной текст Знак"/>
    <w:basedOn w:val="a0"/>
    <w:link w:val="aff0"/>
    <w:rsid w:val="00EA2F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6">
    <w:name w:val="Body Text 3"/>
    <w:basedOn w:val="a"/>
    <w:link w:val="37"/>
    <w:rsid w:val="00EA2F9B"/>
    <w:pPr>
      <w:spacing w:after="0" w:line="240" w:lineRule="auto"/>
      <w:jc w:val="center"/>
    </w:pPr>
    <w:rPr>
      <w:rFonts w:ascii="Times New Roman" w:eastAsia="Times New Roman" w:hAnsi="Times New Roman" w:cs="Times New Roman"/>
      <w:sz w:val="52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EA2F9B"/>
    <w:rPr>
      <w:rFonts w:ascii="Times New Roman" w:eastAsia="Times New Roman" w:hAnsi="Times New Roman" w:cs="Times New Roman"/>
      <w:sz w:val="52"/>
      <w:szCs w:val="20"/>
      <w:lang w:eastAsia="ru-RU"/>
    </w:rPr>
  </w:style>
  <w:style w:type="paragraph" w:customStyle="1" w:styleId="aff2">
    <w:name w:val="Знак"/>
    <w:basedOn w:val="a"/>
    <w:rsid w:val="00EA2F9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aff3">
    <w:name w:val="Основной"/>
    <w:basedOn w:val="aff4"/>
    <w:rsid w:val="00EA2F9B"/>
    <w:pPr>
      <w:spacing w:after="0"/>
      <w:ind w:left="0" w:firstLine="680"/>
      <w:jc w:val="both"/>
    </w:pPr>
    <w:rPr>
      <w:sz w:val="28"/>
      <w:szCs w:val="24"/>
    </w:rPr>
  </w:style>
  <w:style w:type="paragraph" w:styleId="aff4">
    <w:name w:val="Body Text Indent"/>
    <w:basedOn w:val="a"/>
    <w:link w:val="aff5"/>
    <w:unhideWhenUsed/>
    <w:rsid w:val="00EA2F9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Основной текст с отступом Знак"/>
    <w:basedOn w:val="a0"/>
    <w:link w:val="aff4"/>
    <w:rsid w:val="00EA2F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6">
    <w:name w:val="Обычный1"/>
    <w:next w:val="a"/>
    <w:link w:val="Normal"/>
    <w:rsid w:val="00EA2F9B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Normal">
    <w:name w:val="Normal Знак"/>
    <w:link w:val="16"/>
    <w:rsid w:val="00EA2F9B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Normal10-02">
    <w:name w:val="Normal + 10 пт полужирный По центру Слева:  -02 см Справ..."/>
    <w:basedOn w:val="a"/>
    <w:link w:val="Normal10-020"/>
    <w:rsid w:val="00EA2F9B"/>
    <w:pPr>
      <w:spacing w:after="0" w:line="240" w:lineRule="auto"/>
      <w:ind w:left="-113" w:right="-113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Normal10-020">
    <w:name w:val="Normal + 10 пт полужирный По центру Слева:  -02 см Справ... Знак"/>
    <w:link w:val="Normal10-02"/>
    <w:rsid w:val="00EA2F9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17">
    <w:name w:val="Сетка таблицы1"/>
    <w:basedOn w:val="a1"/>
    <w:next w:val="aff"/>
    <w:rsid w:val="00EA2F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Знак1"/>
    <w:basedOn w:val="a"/>
    <w:rsid w:val="00EA2F9B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Normal10-022">
    <w:name w:val="Стиль Normal + 10 пт полужирный По центру Слева:  -02 см Справ...2"/>
    <w:basedOn w:val="16"/>
    <w:link w:val="Normal10-0220"/>
    <w:rsid w:val="00EA2F9B"/>
    <w:pPr>
      <w:snapToGrid w:val="0"/>
      <w:ind w:left="-113" w:right="-113"/>
      <w:jc w:val="center"/>
    </w:pPr>
    <w:rPr>
      <w:b/>
      <w:bCs/>
    </w:rPr>
  </w:style>
  <w:style w:type="character" w:customStyle="1" w:styleId="Normal10-0220">
    <w:name w:val="Стиль Normal + 10 пт полужирный По центру Слева:  -02 см Справ...2 Знак"/>
    <w:link w:val="Normal10-022"/>
    <w:rsid w:val="00EA2F9B"/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styleId="aff6">
    <w:name w:val="Strong"/>
    <w:uiPriority w:val="22"/>
    <w:qFormat/>
    <w:rsid w:val="00EA2F9B"/>
    <w:rPr>
      <w:b/>
      <w:bCs/>
    </w:rPr>
  </w:style>
  <w:style w:type="paragraph" w:customStyle="1" w:styleId="aff7">
    <w:name w:val="Знак"/>
    <w:basedOn w:val="a"/>
    <w:rsid w:val="00EA2F9B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f8">
    <w:name w:val="Знак Знак Знак Знак Знак Знак Знак"/>
    <w:basedOn w:val="a"/>
    <w:rsid w:val="00EA2F9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pple-style-span">
    <w:name w:val="apple-style-span"/>
    <w:rsid w:val="00EA2F9B"/>
  </w:style>
  <w:style w:type="paragraph" w:customStyle="1" w:styleId="CharChar1CharChar1CharChar">
    <w:name w:val="Char Char Знак Знак1 Char Char1 Знак Знак Char Char"/>
    <w:basedOn w:val="a"/>
    <w:rsid w:val="00EA2F9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9">
    <w:name w:val="Знак Знак Знак Знак"/>
    <w:basedOn w:val="a"/>
    <w:rsid w:val="00EA2F9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1"/>
    <w:next w:val="a"/>
    <w:rsid w:val="00EA2F9B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styleId="affa">
    <w:name w:val="FollowedHyperlink"/>
    <w:uiPriority w:val="99"/>
    <w:semiHidden/>
    <w:unhideWhenUsed/>
    <w:rsid w:val="00EA2F9B"/>
    <w:rPr>
      <w:color w:val="800080"/>
      <w:u w:val="single"/>
    </w:rPr>
  </w:style>
  <w:style w:type="paragraph" w:customStyle="1" w:styleId="38">
    <w:name w:val="Знак3 Знак Знак Знак"/>
    <w:basedOn w:val="a"/>
    <w:rsid w:val="00EA2F9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">
    <w:name w:val="Название объекта Знак"/>
    <w:link w:val="ae"/>
    <w:rsid w:val="00EA2F9B"/>
    <w:rPr>
      <w:b/>
      <w:bCs/>
      <w:color w:val="4F81BD" w:themeColor="accent1"/>
      <w:sz w:val="18"/>
      <w:szCs w:val="18"/>
    </w:rPr>
  </w:style>
  <w:style w:type="paragraph" w:customStyle="1" w:styleId="190">
    <w:name w:val="Стиль Первая строка:  19 см"/>
    <w:basedOn w:val="a"/>
    <w:rsid w:val="00EA2F9B"/>
    <w:pPr>
      <w:widowControl w:val="0"/>
      <w:autoSpaceDE w:val="0"/>
      <w:autoSpaceDN w:val="0"/>
      <w:adjustRightInd w:val="0"/>
      <w:spacing w:before="120" w:after="0" w:line="240" w:lineRule="auto"/>
      <w:ind w:firstLine="1080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6">
    <w:name w:val="Body Text Indent 2"/>
    <w:basedOn w:val="a"/>
    <w:link w:val="27"/>
    <w:rsid w:val="00EA2F9B"/>
    <w:pPr>
      <w:widowControl w:val="0"/>
      <w:autoSpaceDE w:val="0"/>
      <w:autoSpaceDN w:val="0"/>
      <w:adjustRightInd w:val="0"/>
      <w:spacing w:before="120" w:after="120" w:line="480" w:lineRule="auto"/>
      <w:ind w:left="283" w:firstLine="720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7">
    <w:name w:val="Основной текст с отступом 2 Знак"/>
    <w:basedOn w:val="a0"/>
    <w:link w:val="26"/>
    <w:rsid w:val="00EA2F9B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Default">
    <w:name w:val="Default"/>
    <w:rsid w:val="00EA2F9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a">
    <w:name w:val="Обычный (веб)1"/>
    <w:basedOn w:val="a"/>
    <w:rsid w:val="00EA2F9B"/>
    <w:pPr>
      <w:overflowPunct w:val="0"/>
      <w:autoSpaceDE w:val="0"/>
      <w:autoSpaceDN w:val="0"/>
      <w:adjustRightInd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120">
    <w:name w:val="без отступа12 Знак"/>
    <w:link w:val="121"/>
    <w:locked/>
    <w:rsid w:val="00EA2F9B"/>
    <w:rPr>
      <w:rFonts w:ascii="Times New Roman" w:eastAsia="Times New Roman" w:hAnsi="Times New Roman"/>
      <w:sz w:val="24"/>
      <w:szCs w:val="24"/>
    </w:rPr>
  </w:style>
  <w:style w:type="paragraph" w:customStyle="1" w:styleId="121">
    <w:name w:val="12без отступа"/>
    <w:basedOn w:val="a"/>
    <w:link w:val="120"/>
    <w:qFormat/>
    <w:rsid w:val="00EA2F9B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F9B"/>
  </w:style>
  <w:style w:type="paragraph" w:styleId="1">
    <w:name w:val="heading 1"/>
    <w:basedOn w:val="a"/>
    <w:next w:val="a"/>
    <w:link w:val="10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qFormat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  <w:lang w:val="en-US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link w:val="af"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  <w:qFormat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character" w:styleId="af8">
    <w:name w:val="Hyperlink"/>
    <w:basedOn w:val="a0"/>
    <w:link w:val="12"/>
    <w:uiPriority w:val="99"/>
    <w:unhideWhenUsed/>
    <w:rPr>
      <w:color w:val="0000FF"/>
      <w:u w:val="single"/>
    </w:rPr>
  </w:style>
  <w:style w:type="character" w:customStyle="1" w:styleId="20">
    <w:name w:val="Заголовок 2 Знак"/>
    <w:basedOn w:val="a0"/>
    <w:link w:val="2"/>
    <w:rPr>
      <w:rFonts w:ascii="Times New Roman" w:eastAsia="Times New Roman" w:hAnsi="Times New Roman" w:cs="Times New Roman"/>
      <w:b/>
      <w:sz w:val="36"/>
      <w:szCs w:val="20"/>
      <w:lang w:val="en-US"/>
    </w:rPr>
  </w:style>
  <w:style w:type="paragraph" w:customStyle="1" w:styleId="ConsPlusNormal">
    <w:name w:val="ConsPlusNormal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character" w:customStyle="1" w:styleId="32">
    <w:name w:val="Заголовок №3_"/>
    <w:basedOn w:val="a0"/>
    <w:link w:val="33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afc">
    <w:name w:val="Основной текст_"/>
    <w:basedOn w:val="a0"/>
    <w:link w:val="24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34">
    <w:name w:val="Основной текст (3)_"/>
    <w:basedOn w:val="a0"/>
    <w:link w:val="3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2">
    <w:name w:val="Основной текст (4)_"/>
    <w:basedOn w:val="a0"/>
    <w:link w:val="43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13">
    <w:name w:val="Основной текст1"/>
    <w:basedOn w:val="afc"/>
    <w:rPr>
      <w:rFonts w:ascii="Times New Roman" w:eastAsia="Times New Roman" w:hAnsi="Times New Roman" w:cs="Times New Roman"/>
      <w:color w:val="000000"/>
      <w:spacing w:val="0"/>
      <w:position w:val="0"/>
      <w:sz w:val="25"/>
      <w:szCs w:val="25"/>
      <w:u w:val="single"/>
      <w:shd w:val="clear" w:color="auto" w:fill="FFFFFF"/>
      <w:lang w:val="ru-RU"/>
    </w:rPr>
  </w:style>
  <w:style w:type="paragraph" w:customStyle="1" w:styleId="33">
    <w:name w:val="Заголовок №3"/>
    <w:basedOn w:val="a"/>
    <w:link w:val="32"/>
    <w:pPr>
      <w:widowControl w:val="0"/>
      <w:shd w:val="clear" w:color="auto" w:fill="FFFFFF"/>
      <w:spacing w:before="540" w:after="240" w:line="298" w:lineRule="exact"/>
      <w:jc w:val="center"/>
      <w:outlineLvl w:val="2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24">
    <w:name w:val="Основной текст2"/>
    <w:basedOn w:val="a"/>
    <w:link w:val="afc"/>
    <w:pPr>
      <w:widowControl w:val="0"/>
      <w:shd w:val="clear" w:color="auto" w:fill="FFFFFF"/>
      <w:spacing w:before="240" w:after="240" w:line="298" w:lineRule="exact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35">
    <w:name w:val="Основной текст (3)"/>
    <w:basedOn w:val="a"/>
    <w:link w:val="34"/>
    <w:pPr>
      <w:widowControl w:val="0"/>
      <w:shd w:val="clear" w:color="auto" w:fill="FFFFFF"/>
      <w:spacing w:after="600" w:line="274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43">
    <w:name w:val="Основной текст (4)"/>
    <w:basedOn w:val="a"/>
    <w:link w:val="42"/>
    <w:pPr>
      <w:widowControl w:val="0"/>
      <w:shd w:val="clear" w:color="auto" w:fill="FFFFFF"/>
      <w:spacing w:before="600" w:after="180" w:line="298" w:lineRule="exact"/>
      <w:jc w:val="center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styleId="afd">
    <w:name w:val="Normal (Web)"/>
    <w:basedOn w:val="a"/>
    <w:link w:val="afe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fe">
    <w:name w:val="Обычный (веб) Знак"/>
    <w:basedOn w:val="a0"/>
    <w:link w:val="afd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12">
    <w:name w:val="Гиперссылка1"/>
    <w:link w:val="af8"/>
    <w:pPr>
      <w:spacing w:after="0" w:line="240" w:lineRule="auto"/>
    </w:pPr>
    <w:rPr>
      <w:color w:val="0000FF"/>
      <w:u w:val="single"/>
    </w:rPr>
  </w:style>
  <w:style w:type="paragraph" w:customStyle="1" w:styleId="ConsNormal">
    <w:name w:val="ConsNormal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table" w:styleId="aff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pPr>
      <w:widowControl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25">
    <w:name w:val="Гиперссылка2"/>
    <w:basedOn w:val="a0"/>
  </w:style>
  <w:style w:type="character" w:customStyle="1" w:styleId="a10">
    <w:name w:val="a1"/>
    <w:basedOn w:val="a0"/>
  </w:style>
  <w:style w:type="character" w:customStyle="1" w:styleId="blk">
    <w:name w:val="blk"/>
    <w:basedOn w:val="a0"/>
  </w:style>
  <w:style w:type="numbering" w:customStyle="1" w:styleId="14">
    <w:name w:val="Нет списка1"/>
    <w:next w:val="a2"/>
    <w:uiPriority w:val="99"/>
    <w:semiHidden/>
    <w:unhideWhenUsed/>
    <w:rsid w:val="00EA2F9B"/>
  </w:style>
  <w:style w:type="paragraph" w:customStyle="1" w:styleId="15">
    <w:name w:val="Знак1"/>
    <w:basedOn w:val="a"/>
    <w:rsid w:val="00EA2F9B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styleId="aff0">
    <w:name w:val="Body Text"/>
    <w:basedOn w:val="a"/>
    <w:link w:val="aff1"/>
    <w:rsid w:val="00EA2F9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1">
    <w:name w:val="Основной текст Знак"/>
    <w:basedOn w:val="a0"/>
    <w:link w:val="aff0"/>
    <w:rsid w:val="00EA2F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6">
    <w:name w:val="Body Text 3"/>
    <w:basedOn w:val="a"/>
    <w:link w:val="37"/>
    <w:rsid w:val="00EA2F9B"/>
    <w:pPr>
      <w:spacing w:after="0" w:line="240" w:lineRule="auto"/>
      <w:jc w:val="center"/>
    </w:pPr>
    <w:rPr>
      <w:rFonts w:ascii="Times New Roman" w:eastAsia="Times New Roman" w:hAnsi="Times New Roman" w:cs="Times New Roman"/>
      <w:sz w:val="52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EA2F9B"/>
    <w:rPr>
      <w:rFonts w:ascii="Times New Roman" w:eastAsia="Times New Roman" w:hAnsi="Times New Roman" w:cs="Times New Roman"/>
      <w:sz w:val="52"/>
      <w:szCs w:val="20"/>
      <w:lang w:eastAsia="ru-RU"/>
    </w:rPr>
  </w:style>
  <w:style w:type="paragraph" w:customStyle="1" w:styleId="aff2">
    <w:name w:val="Знак"/>
    <w:basedOn w:val="a"/>
    <w:rsid w:val="00EA2F9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aff3">
    <w:name w:val="Основной"/>
    <w:basedOn w:val="aff4"/>
    <w:rsid w:val="00EA2F9B"/>
    <w:pPr>
      <w:spacing w:after="0"/>
      <w:ind w:left="0" w:firstLine="680"/>
      <w:jc w:val="both"/>
    </w:pPr>
    <w:rPr>
      <w:sz w:val="28"/>
      <w:szCs w:val="24"/>
    </w:rPr>
  </w:style>
  <w:style w:type="paragraph" w:styleId="aff4">
    <w:name w:val="Body Text Indent"/>
    <w:basedOn w:val="a"/>
    <w:link w:val="aff5"/>
    <w:unhideWhenUsed/>
    <w:rsid w:val="00EA2F9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Основной текст с отступом Знак"/>
    <w:basedOn w:val="a0"/>
    <w:link w:val="aff4"/>
    <w:rsid w:val="00EA2F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6">
    <w:name w:val="Обычный1"/>
    <w:next w:val="a"/>
    <w:link w:val="Normal"/>
    <w:rsid w:val="00EA2F9B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Normal">
    <w:name w:val="Normal Знак"/>
    <w:link w:val="16"/>
    <w:rsid w:val="00EA2F9B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Normal10-02">
    <w:name w:val="Normal + 10 пт полужирный По центру Слева:  -02 см Справ..."/>
    <w:basedOn w:val="a"/>
    <w:link w:val="Normal10-020"/>
    <w:rsid w:val="00EA2F9B"/>
    <w:pPr>
      <w:spacing w:after="0" w:line="240" w:lineRule="auto"/>
      <w:ind w:left="-113" w:right="-113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Normal10-020">
    <w:name w:val="Normal + 10 пт полужирный По центру Слева:  -02 см Справ... Знак"/>
    <w:link w:val="Normal10-02"/>
    <w:rsid w:val="00EA2F9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17">
    <w:name w:val="Сетка таблицы1"/>
    <w:basedOn w:val="a1"/>
    <w:next w:val="aff"/>
    <w:rsid w:val="00EA2F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">
    <w:name w:val="Знак1"/>
    <w:basedOn w:val="a"/>
    <w:rsid w:val="00EA2F9B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Normal10-022">
    <w:name w:val="Стиль Normal + 10 пт полужирный По центру Слева:  -02 см Справ...2"/>
    <w:basedOn w:val="16"/>
    <w:link w:val="Normal10-0220"/>
    <w:rsid w:val="00EA2F9B"/>
    <w:pPr>
      <w:snapToGrid w:val="0"/>
      <w:ind w:left="-113" w:right="-113"/>
      <w:jc w:val="center"/>
    </w:pPr>
    <w:rPr>
      <w:b/>
      <w:bCs/>
    </w:rPr>
  </w:style>
  <w:style w:type="character" w:customStyle="1" w:styleId="Normal10-0220">
    <w:name w:val="Стиль Normal + 10 пт полужирный По центру Слева:  -02 см Справ...2 Знак"/>
    <w:link w:val="Normal10-022"/>
    <w:rsid w:val="00EA2F9B"/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styleId="aff6">
    <w:name w:val="Strong"/>
    <w:uiPriority w:val="22"/>
    <w:qFormat/>
    <w:rsid w:val="00EA2F9B"/>
    <w:rPr>
      <w:b/>
      <w:bCs/>
    </w:rPr>
  </w:style>
  <w:style w:type="paragraph" w:customStyle="1" w:styleId="aff7">
    <w:name w:val="Знак"/>
    <w:basedOn w:val="a"/>
    <w:rsid w:val="00EA2F9B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f8">
    <w:name w:val="Знак Знак Знак Знак Знак Знак Знак"/>
    <w:basedOn w:val="a"/>
    <w:rsid w:val="00EA2F9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pple-style-span">
    <w:name w:val="apple-style-span"/>
    <w:rsid w:val="00EA2F9B"/>
  </w:style>
  <w:style w:type="paragraph" w:customStyle="1" w:styleId="CharChar1CharChar1CharChar">
    <w:name w:val="Char Char Знак Знак1 Char Char1 Знак Знак Char Char"/>
    <w:basedOn w:val="a"/>
    <w:rsid w:val="00EA2F9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9">
    <w:name w:val="Знак Знак Знак Знак"/>
    <w:basedOn w:val="a"/>
    <w:rsid w:val="00EA2F9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1"/>
    <w:next w:val="a"/>
    <w:rsid w:val="00EA2F9B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styleId="affa">
    <w:name w:val="FollowedHyperlink"/>
    <w:uiPriority w:val="99"/>
    <w:semiHidden/>
    <w:unhideWhenUsed/>
    <w:rsid w:val="00EA2F9B"/>
    <w:rPr>
      <w:color w:val="800080"/>
      <w:u w:val="single"/>
    </w:rPr>
  </w:style>
  <w:style w:type="paragraph" w:customStyle="1" w:styleId="38">
    <w:name w:val="Знак3 Знак Знак Знак"/>
    <w:basedOn w:val="a"/>
    <w:rsid w:val="00EA2F9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">
    <w:name w:val="Название объекта Знак"/>
    <w:link w:val="ae"/>
    <w:rsid w:val="00EA2F9B"/>
    <w:rPr>
      <w:b/>
      <w:bCs/>
      <w:color w:val="4F81BD" w:themeColor="accent1"/>
      <w:sz w:val="18"/>
      <w:szCs w:val="18"/>
    </w:rPr>
  </w:style>
  <w:style w:type="paragraph" w:customStyle="1" w:styleId="190">
    <w:name w:val="Стиль Первая строка:  19 см"/>
    <w:basedOn w:val="a"/>
    <w:rsid w:val="00EA2F9B"/>
    <w:pPr>
      <w:widowControl w:val="0"/>
      <w:autoSpaceDE w:val="0"/>
      <w:autoSpaceDN w:val="0"/>
      <w:adjustRightInd w:val="0"/>
      <w:spacing w:before="120" w:after="0" w:line="240" w:lineRule="auto"/>
      <w:ind w:firstLine="1080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6">
    <w:name w:val="Body Text Indent 2"/>
    <w:basedOn w:val="a"/>
    <w:link w:val="27"/>
    <w:rsid w:val="00EA2F9B"/>
    <w:pPr>
      <w:widowControl w:val="0"/>
      <w:autoSpaceDE w:val="0"/>
      <w:autoSpaceDN w:val="0"/>
      <w:adjustRightInd w:val="0"/>
      <w:spacing w:before="120" w:after="120" w:line="480" w:lineRule="auto"/>
      <w:ind w:left="283" w:firstLine="720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7">
    <w:name w:val="Основной текст с отступом 2 Знак"/>
    <w:basedOn w:val="a0"/>
    <w:link w:val="26"/>
    <w:rsid w:val="00EA2F9B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Default">
    <w:name w:val="Default"/>
    <w:rsid w:val="00EA2F9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a">
    <w:name w:val="Обычный (веб)1"/>
    <w:basedOn w:val="a"/>
    <w:rsid w:val="00EA2F9B"/>
    <w:pPr>
      <w:overflowPunct w:val="0"/>
      <w:autoSpaceDE w:val="0"/>
      <w:autoSpaceDN w:val="0"/>
      <w:adjustRightInd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120">
    <w:name w:val="без отступа12 Знак"/>
    <w:link w:val="121"/>
    <w:locked/>
    <w:rsid w:val="00EA2F9B"/>
    <w:rPr>
      <w:rFonts w:ascii="Times New Roman" w:eastAsia="Times New Roman" w:hAnsi="Times New Roman"/>
      <w:sz w:val="24"/>
      <w:szCs w:val="24"/>
    </w:rPr>
  </w:style>
  <w:style w:type="paragraph" w:customStyle="1" w:styleId="121">
    <w:name w:val="12без отступа"/>
    <w:basedOn w:val="a"/>
    <w:link w:val="120"/>
    <w:qFormat/>
    <w:rsid w:val="00EA2F9B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pravo-search.minjust.ru/bigs/showDocument.html?id=BABF1CF7-C111-4D67-8CA3-EFDC739EE54D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ravo-search.minjust.ru/bigs/showDocument.html?id=96E20C02-1B12-465A-B64C-24AA9227000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E268A-9430-4D81-B4D9-11DB52147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24</Pages>
  <Words>5679</Words>
  <Characters>32376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37980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Ненсберг Ирина Николаевна</dc:creator>
  <cp:lastModifiedBy>Munsob</cp:lastModifiedBy>
  <cp:revision>17</cp:revision>
  <cp:lastPrinted>2024-09-27T07:58:00Z</cp:lastPrinted>
  <dcterms:created xsi:type="dcterms:W3CDTF">2023-02-15T08:07:00Z</dcterms:created>
  <dcterms:modified xsi:type="dcterms:W3CDTF">2024-09-30T05:59:00Z</dcterms:modified>
</cp:coreProperties>
</file>