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603BA" w:rsidRDefault="001603BA" w:rsidP="00F02719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СОБРАНИЕ</w:t>
      </w:r>
    </w:p>
    <w:p w:rsidR="001603BA" w:rsidRDefault="001603BA" w:rsidP="001603B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ХАРОВСКОГО МУНИЦИПАЛЬНОГО ОКРУГА</w:t>
      </w:r>
    </w:p>
    <w:p w:rsidR="001603BA" w:rsidRDefault="001603BA" w:rsidP="001603B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1603BA" w:rsidRDefault="001603BA" w:rsidP="001603BA">
      <w:pPr>
        <w:pStyle w:val="Standard"/>
        <w:jc w:val="center"/>
        <w:rPr>
          <w:sz w:val="28"/>
          <w:szCs w:val="28"/>
        </w:rPr>
      </w:pPr>
    </w:p>
    <w:p w:rsidR="001603BA" w:rsidRDefault="001603BA" w:rsidP="001603BA">
      <w:pPr>
        <w:pStyle w:val="Standard"/>
        <w:jc w:val="center"/>
        <w:rPr>
          <w:sz w:val="28"/>
          <w:szCs w:val="28"/>
        </w:rPr>
      </w:pPr>
    </w:p>
    <w:p w:rsidR="001603BA" w:rsidRDefault="001603BA" w:rsidP="001603B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603BA" w:rsidRDefault="001603BA" w:rsidP="001603BA">
      <w:pPr>
        <w:pStyle w:val="Standard"/>
        <w:rPr>
          <w:sz w:val="28"/>
          <w:szCs w:val="28"/>
        </w:rPr>
      </w:pPr>
    </w:p>
    <w:p w:rsidR="001603BA" w:rsidRDefault="00F02719" w:rsidP="001603B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12.05.2023</w:t>
      </w:r>
      <w:r w:rsidR="001603BA">
        <w:rPr>
          <w:sz w:val="28"/>
          <w:szCs w:val="28"/>
        </w:rPr>
        <w:tab/>
      </w:r>
      <w:r w:rsidR="001603BA">
        <w:rPr>
          <w:sz w:val="28"/>
          <w:szCs w:val="28"/>
        </w:rPr>
        <w:tab/>
      </w:r>
      <w:r w:rsidR="001603BA">
        <w:rPr>
          <w:sz w:val="28"/>
          <w:szCs w:val="28"/>
        </w:rPr>
        <w:tab/>
      </w:r>
      <w:r w:rsidR="001603BA">
        <w:rPr>
          <w:sz w:val="28"/>
          <w:szCs w:val="28"/>
        </w:rPr>
        <w:tab/>
      </w:r>
      <w:r w:rsidR="001603BA">
        <w:rPr>
          <w:sz w:val="28"/>
          <w:szCs w:val="28"/>
        </w:rPr>
        <w:tab/>
      </w:r>
      <w:r w:rsidR="001603BA">
        <w:rPr>
          <w:sz w:val="28"/>
          <w:szCs w:val="28"/>
        </w:rPr>
        <w:tab/>
      </w:r>
      <w:r w:rsidR="001603B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№ 44</w:t>
      </w:r>
    </w:p>
    <w:p w:rsidR="001603BA" w:rsidRDefault="001603BA" w:rsidP="001603BA">
      <w:pPr>
        <w:pStyle w:val="Standard"/>
        <w:rPr>
          <w:sz w:val="28"/>
          <w:szCs w:val="28"/>
        </w:rPr>
      </w:pPr>
    </w:p>
    <w:p w:rsidR="001603BA" w:rsidRDefault="001603BA" w:rsidP="001603BA">
      <w:pPr>
        <w:pStyle w:val="Standard"/>
        <w:rPr>
          <w:sz w:val="28"/>
          <w:szCs w:val="28"/>
        </w:rPr>
      </w:pPr>
    </w:p>
    <w:p w:rsidR="001603BA" w:rsidRDefault="001603BA" w:rsidP="001603B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Об утверждении  отчета  о работе</w:t>
      </w:r>
    </w:p>
    <w:p w:rsidR="001603BA" w:rsidRDefault="001603BA" w:rsidP="001603B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Контрольно-счетной комиссии</w:t>
      </w:r>
    </w:p>
    <w:p w:rsidR="001603BA" w:rsidRDefault="001603BA" w:rsidP="001603B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Муниципального Собрания Харовского</w:t>
      </w:r>
    </w:p>
    <w:p w:rsidR="001603BA" w:rsidRDefault="001603BA" w:rsidP="001603B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муниципального  района  за  2022 год</w:t>
      </w:r>
    </w:p>
    <w:p w:rsidR="001603BA" w:rsidRDefault="001603BA" w:rsidP="001603BA">
      <w:pPr>
        <w:pStyle w:val="Standard"/>
        <w:rPr>
          <w:sz w:val="28"/>
          <w:szCs w:val="28"/>
        </w:rPr>
      </w:pPr>
    </w:p>
    <w:p w:rsidR="001603BA" w:rsidRDefault="001603BA" w:rsidP="001603BA">
      <w:pPr>
        <w:pStyle w:val="Standard"/>
        <w:jc w:val="center"/>
        <w:rPr>
          <w:sz w:val="28"/>
          <w:szCs w:val="28"/>
        </w:rPr>
      </w:pPr>
    </w:p>
    <w:p w:rsidR="001603BA" w:rsidRDefault="001603BA" w:rsidP="001603BA">
      <w:pPr>
        <w:pStyle w:val="Standard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Контрольно-счетной комиссией  Харовского  муниципального  округа  отчет  о  работе Контрольно-счетной комиссии </w:t>
      </w:r>
      <w:r w:rsidRPr="00FE1685">
        <w:rPr>
          <w:sz w:val="28"/>
          <w:szCs w:val="28"/>
        </w:rPr>
        <w:t>Муниципального Собрания Харовского</w:t>
      </w:r>
      <w:r>
        <w:rPr>
          <w:sz w:val="28"/>
          <w:szCs w:val="28"/>
        </w:rPr>
        <w:t xml:space="preserve"> </w:t>
      </w:r>
      <w:r w:rsidRPr="00FE1685">
        <w:rPr>
          <w:sz w:val="28"/>
          <w:szCs w:val="28"/>
        </w:rPr>
        <w:t xml:space="preserve">муниципального  района  </w:t>
      </w:r>
      <w:r>
        <w:rPr>
          <w:sz w:val="28"/>
          <w:szCs w:val="28"/>
        </w:rPr>
        <w:t>за  2022 год,  на  основании  Устава Харовского муниципального округа Муниципальное Собрание Харовского муниципального округа РЕШИЛО:</w:t>
      </w:r>
    </w:p>
    <w:p w:rsidR="001603BA" w:rsidRDefault="001603BA" w:rsidP="001603BA">
      <w:pPr>
        <w:pStyle w:val="Standard"/>
        <w:tabs>
          <w:tab w:val="left" w:pos="11"/>
        </w:tabs>
        <w:ind w:left="11" w:firstLine="9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Принять к сведению и утвердить прилагаемый отчет Контрольно-счетной комиссии Харовского муниципального  округа о работе  Контрольно-счетной комиссии  </w:t>
      </w:r>
      <w:r w:rsidRPr="00FE1685">
        <w:rPr>
          <w:sz w:val="28"/>
          <w:szCs w:val="28"/>
        </w:rPr>
        <w:t>Муниципального Собрания Харовского</w:t>
      </w:r>
      <w:r>
        <w:rPr>
          <w:sz w:val="28"/>
          <w:szCs w:val="28"/>
        </w:rPr>
        <w:t xml:space="preserve"> </w:t>
      </w:r>
      <w:r w:rsidRPr="00FE1685">
        <w:rPr>
          <w:sz w:val="28"/>
          <w:szCs w:val="28"/>
        </w:rPr>
        <w:t xml:space="preserve">муниципального  района  </w:t>
      </w:r>
      <w:r>
        <w:rPr>
          <w:sz w:val="28"/>
          <w:szCs w:val="28"/>
        </w:rPr>
        <w:t>за  2022 год.</w:t>
      </w:r>
    </w:p>
    <w:p w:rsidR="001603BA" w:rsidRDefault="001603BA" w:rsidP="001603BA">
      <w:pPr>
        <w:pStyle w:val="Standard"/>
        <w:tabs>
          <w:tab w:val="left" w:pos="13"/>
        </w:tabs>
        <w:ind w:left="13" w:firstLine="9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 Настоящее  решение  подлежит  размещению  на  официальном  сайте Харовского муниципального округа в информационно-телекоммуникационной сети «Интернет».</w:t>
      </w:r>
    </w:p>
    <w:p w:rsidR="001603BA" w:rsidRDefault="001603BA" w:rsidP="001603BA">
      <w:pPr>
        <w:pStyle w:val="Standard"/>
        <w:tabs>
          <w:tab w:val="left" w:pos="13"/>
        </w:tabs>
        <w:ind w:left="13" w:firstLine="911"/>
        <w:jc w:val="both"/>
        <w:rPr>
          <w:sz w:val="28"/>
          <w:szCs w:val="28"/>
        </w:rPr>
      </w:pPr>
    </w:p>
    <w:p w:rsidR="001603BA" w:rsidRDefault="001603BA" w:rsidP="001603BA">
      <w:pPr>
        <w:pStyle w:val="Standard"/>
        <w:tabs>
          <w:tab w:val="left" w:pos="13"/>
        </w:tabs>
        <w:ind w:left="13" w:firstLine="911"/>
        <w:jc w:val="both"/>
        <w:rPr>
          <w:sz w:val="28"/>
          <w:szCs w:val="28"/>
        </w:rPr>
      </w:pPr>
    </w:p>
    <w:p w:rsidR="00F02719" w:rsidRDefault="001603BA" w:rsidP="001603BA">
      <w:pPr>
        <w:pStyle w:val="Standard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1603BA" w:rsidRDefault="001603BA" w:rsidP="001603BA">
      <w:pPr>
        <w:pStyle w:val="Standard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Собрания </w:t>
      </w:r>
    </w:p>
    <w:p w:rsidR="001603BA" w:rsidRDefault="001603BA" w:rsidP="001603BA">
      <w:pPr>
        <w:pStyle w:val="Standard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Харовского 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Л.В.Горюнова</w:t>
      </w:r>
      <w:proofErr w:type="spellEnd"/>
    </w:p>
    <w:p w:rsidR="001603BA" w:rsidRDefault="001603BA" w:rsidP="001603BA">
      <w:pPr>
        <w:pStyle w:val="Standard"/>
        <w:tabs>
          <w:tab w:val="left" w:pos="0"/>
        </w:tabs>
        <w:jc w:val="both"/>
        <w:rPr>
          <w:sz w:val="28"/>
          <w:szCs w:val="28"/>
        </w:rPr>
      </w:pPr>
    </w:p>
    <w:p w:rsidR="001603BA" w:rsidRDefault="001603BA" w:rsidP="001603BA">
      <w:pPr>
        <w:pStyle w:val="Standard"/>
        <w:tabs>
          <w:tab w:val="left" w:pos="0"/>
        </w:tabs>
        <w:jc w:val="both"/>
        <w:rPr>
          <w:sz w:val="28"/>
          <w:szCs w:val="28"/>
        </w:rPr>
      </w:pPr>
    </w:p>
    <w:p w:rsidR="001603BA" w:rsidRDefault="001603BA" w:rsidP="001603BA">
      <w:pPr>
        <w:pStyle w:val="Standard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Харовского муниципального округа                                  </w:t>
      </w:r>
      <w:proofErr w:type="spellStart"/>
      <w:r>
        <w:rPr>
          <w:sz w:val="28"/>
          <w:szCs w:val="28"/>
        </w:rPr>
        <w:t>О.В.Тихомиров</w:t>
      </w:r>
      <w:proofErr w:type="spellEnd"/>
    </w:p>
    <w:p w:rsidR="001603BA" w:rsidRDefault="001603BA" w:rsidP="001603BA">
      <w:pPr>
        <w:pStyle w:val="Standard"/>
        <w:tabs>
          <w:tab w:val="left" w:pos="0"/>
        </w:tabs>
        <w:jc w:val="both"/>
        <w:rPr>
          <w:sz w:val="28"/>
          <w:szCs w:val="28"/>
        </w:rPr>
      </w:pPr>
    </w:p>
    <w:p w:rsidR="001603BA" w:rsidRDefault="001603BA" w:rsidP="001603BA">
      <w:pPr>
        <w:pStyle w:val="Standard"/>
        <w:tabs>
          <w:tab w:val="left" w:pos="13"/>
        </w:tabs>
        <w:ind w:left="13"/>
        <w:jc w:val="both"/>
        <w:rPr>
          <w:sz w:val="28"/>
          <w:szCs w:val="28"/>
        </w:rPr>
      </w:pPr>
    </w:p>
    <w:p w:rsidR="001603BA" w:rsidRDefault="001603BA">
      <w:pPr>
        <w:jc w:val="right"/>
        <w:rPr>
          <w:sz w:val="28"/>
          <w:szCs w:val="28"/>
        </w:rPr>
      </w:pPr>
    </w:p>
    <w:p w:rsidR="001603BA" w:rsidRDefault="001603BA">
      <w:pPr>
        <w:jc w:val="right"/>
        <w:rPr>
          <w:sz w:val="28"/>
          <w:szCs w:val="28"/>
        </w:rPr>
      </w:pPr>
    </w:p>
    <w:p w:rsidR="001603BA" w:rsidRDefault="001603BA">
      <w:pPr>
        <w:jc w:val="right"/>
        <w:rPr>
          <w:sz w:val="28"/>
          <w:szCs w:val="28"/>
        </w:rPr>
      </w:pPr>
    </w:p>
    <w:p w:rsidR="001603BA" w:rsidRDefault="001603BA">
      <w:pPr>
        <w:jc w:val="right"/>
        <w:rPr>
          <w:sz w:val="28"/>
          <w:szCs w:val="28"/>
        </w:rPr>
      </w:pPr>
    </w:p>
    <w:p w:rsidR="001603BA" w:rsidRDefault="001603BA" w:rsidP="001603BA">
      <w:pPr>
        <w:rPr>
          <w:sz w:val="28"/>
          <w:szCs w:val="28"/>
        </w:rPr>
      </w:pPr>
    </w:p>
    <w:p w:rsidR="001603BA" w:rsidRDefault="001603BA" w:rsidP="001603BA">
      <w:pPr>
        <w:rPr>
          <w:sz w:val="28"/>
          <w:szCs w:val="28"/>
        </w:rPr>
      </w:pPr>
    </w:p>
    <w:p w:rsidR="00F02719" w:rsidRDefault="00F02719">
      <w:pPr>
        <w:jc w:val="right"/>
        <w:rPr>
          <w:sz w:val="28"/>
          <w:szCs w:val="28"/>
        </w:rPr>
      </w:pPr>
    </w:p>
    <w:p w:rsidR="00F02719" w:rsidRDefault="00F02719">
      <w:pPr>
        <w:jc w:val="right"/>
        <w:rPr>
          <w:sz w:val="28"/>
          <w:szCs w:val="28"/>
        </w:rPr>
      </w:pPr>
    </w:p>
    <w:p w:rsidR="00B82BBA" w:rsidRDefault="00793EC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B82BBA" w:rsidRDefault="00793E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B82BBA" w:rsidRDefault="00793E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Собрания Харовского </w:t>
      </w:r>
      <w:r w:rsidR="00F05287">
        <w:rPr>
          <w:sz w:val="28"/>
          <w:szCs w:val="28"/>
        </w:rPr>
        <w:t>округа</w:t>
      </w:r>
    </w:p>
    <w:p w:rsidR="00B82BBA" w:rsidRDefault="00F05287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от 12</w:t>
      </w:r>
      <w:r w:rsidR="00793EC6">
        <w:rPr>
          <w:sz w:val="28"/>
          <w:szCs w:val="28"/>
        </w:rPr>
        <w:t>.05.202</w:t>
      </w:r>
      <w:r>
        <w:rPr>
          <w:sz w:val="28"/>
          <w:szCs w:val="28"/>
        </w:rPr>
        <w:t>3</w:t>
      </w:r>
      <w:r w:rsidR="00793EC6">
        <w:rPr>
          <w:sz w:val="28"/>
          <w:szCs w:val="28"/>
        </w:rPr>
        <w:t xml:space="preserve"> № </w:t>
      </w:r>
      <w:r w:rsidR="00B84618">
        <w:rPr>
          <w:sz w:val="28"/>
          <w:szCs w:val="28"/>
        </w:rPr>
        <w:t>44</w:t>
      </w:r>
      <w:bookmarkStart w:id="0" w:name="_GoBack"/>
      <w:bookmarkEnd w:id="0"/>
      <w:r w:rsidR="00793EC6">
        <w:rPr>
          <w:sz w:val="28"/>
          <w:szCs w:val="28"/>
        </w:rPr>
        <w:t xml:space="preserve">   </w:t>
      </w:r>
    </w:p>
    <w:p w:rsidR="00B82BBA" w:rsidRDefault="00B82BBA">
      <w:pPr>
        <w:rPr>
          <w:b/>
          <w:sz w:val="28"/>
          <w:szCs w:val="28"/>
        </w:rPr>
      </w:pPr>
    </w:p>
    <w:p w:rsidR="00B82BBA" w:rsidRDefault="00B82BBA">
      <w:pPr>
        <w:rPr>
          <w:b/>
          <w:sz w:val="28"/>
          <w:szCs w:val="28"/>
        </w:rPr>
      </w:pPr>
    </w:p>
    <w:p w:rsidR="00B82BBA" w:rsidRDefault="00793EC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Отчет о работе Контрольно-счетной комиссии Муниципального Собрания Харовского муниципального района за 202</w:t>
      </w:r>
      <w:r w:rsidR="00F0528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</w:t>
      </w:r>
    </w:p>
    <w:p w:rsidR="00B82BBA" w:rsidRDefault="00B82BBA">
      <w:pPr>
        <w:jc w:val="center"/>
        <w:rPr>
          <w:sz w:val="28"/>
          <w:szCs w:val="28"/>
        </w:rPr>
      </w:pPr>
    </w:p>
    <w:p w:rsidR="00B82BBA" w:rsidRDefault="00793EC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Отчёт о деятельности Контрольно-счётной комиссии Муниципального Собрания Харовского муниципального района (далее — Контрольно-счетная комиссия района) за 202</w:t>
      </w:r>
      <w:r w:rsidR="00F05287">
        <w:rPr>
          <w:sz w:val="28"/>
          <w:szCs w:val="28"/>
        </w:rPr>
        <w:t>2</w:t>
      </w:r>
      <w:r>
        <w:rPr>
          <w:sz w:val="28"/>
          <w:szCs w:val="28"/>
        </w:rPr>
        <w:t xml:space="preserve"> год подготовлен в соответствии с требованиями статьи 19 федерального закона от 07 февраля 2011 года №6-ФЗ «Об общих принципах организации и деятельности контрольно-счётных органов субъектов Российской Федерации и муниципальных образований»</w:t>
      </w:r>
      <w:r>
        <w:t xml:space="preserve"> </w:t>
      </w:r>
      <w:r>
        <w:rPr>
          <w:sz w:val="28"/>
          <w:szCs w:val="28"/>
        </w:rPr>
        <w:t>и</w:t>
      </w:r>
      <w:r>
        <w:t xml:space="preserve"> </w:t>
      </w:r>
      <w:r>
        <w:rPr>
          <w:sz w:val="28"/>
          <w:szCs w:val="28"/>
        </w:rPr>
        <w:t xml:space="preserve">статьями 15, 22  Положения о Контрольно-счётной комиссии Харовского муниципального </w:t>
      </w:r>
      <w:r w:rsidR="00F05287">
        <w:rPr>
          <w:sz w:val="28"/>
          <w:szCs w:val="28"/>
        </w:rPr>
        <w:t>округа</w:t>
      </w:r>
      <w:r>
        <w:rPr>
          <w:sz w:val="28"/>
          <w:szCs w:val="28"/>
        </w:rPr>
        <w:t>, утвержденного решением Муниципального</w:t>
      </w:r>
      <w:proofErr w:type="gramEnd"/>
      <w:r>
        <w:rPr>
          <w:sz w:val="28"/>
          <w:szCs w:val="28"/>
        </w:rPr>
        <w:t xml:space="preserve"> Собрания Харовского муниципального </w:t>
      </w:r>
      <w:r w:rsidR="00F05287">
        <w:rPr>
          <w:sz w:val="28"/>
          <w:szCs w:val="28"/>
        </w:rPr>
        <w:t>округа от 7</w:t>
      </w:r>
      <w:r>
        <w:rPr>
          <w:sz w:val="28"/>
          <w:szCs w:val="28"/>
        </w:rPr>
        <w:t xml:space="preserve"> </w:t>
      </w:r>
      <w:r w:rsidR="00F05287">
        <w:rPr>
          <w:sz w:val="28"/>
          <w:szCs w:val="28"/>
        </w:rPr>
        <w:t>октября 2022</w:t>
      </w:r>
      <w:r>
        <w:rPr>
          <w:sz w:val="28"/>
          <w:szCs w:val="28"/>
        </w:rPr>
        <w:t xml:space="preserve"> года №</w:t>
      </w:r>
      <w:r w:rsidR="00F05287">
        <w:rPr>
          <w:sz w:val="28"/>
          <w:szCs w:val="28"/>
        </w:rPr>
        <w:t>14</w:t>
      </w:r>
      <w:r>
        <w:rPr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содержит информацию об основных направлениях и результатах деятельности Контрольно-счетной комиссии района за 202</w:t>
      </w:r>
      <w:r w:rsidR="00F0528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год.</w:t>
      </w:r>
    </w:p>
    <w:p w:rsidR="00050C11" w:rsidRPr="00FC1250" w:rsidRDefault="00F05287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FC1250">
        <w:rPr>
          <w:rStyle w:val="fontstyle01"/>
          <w:rFonts w:ascii="Times New Roman" w:hAnsi="Times New Roman" w:cs="Times New Roman"/>
          <w:sz w:val="28"/>
          <w:szCs w:val="28"/>
        </w:rPr>
        <w:t>В Отчете отражены результаты д</w:t>
      </w:r>
      <w:r w:rsidR="00050C11" w:rsidRPr="00FC1250">
        <w:rPr>
          <w:rStyle w:val="fontstyle01"/>
          <w:rFonts w:ascii="Times New Roman" w:hAnsi="Times New Roman" w:cs="Times New Roman"/>
          <w:sz w:val="28"/>
          <w:szCs w:val="28"/>
        </w:rPr>
        <w:t xml:space="preserve">еятельности Контрольно-счетной комиссии Муниципального Собрания Харовского муниципального </w:t>
      </w:r>
      <w:r w:rsidRPr="00FC125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050C11" w:rsidRPr="00FC1250">
        <w:rPr>
          <w:rStyle w:val="fontstyle01"/>
          <w:rFonts w:ascii="Times New Roman" w:hAnsi="Times New Roman" w:cs="Times New Roman"/>
          <w:sz w:val="28"/>
          <w:szCs w:val="28"/>
        </w:rPr>
        <w:t>района</w:t>
      </w:r>
      <w:r w:rsidRPr="00FC1250">
        <w:rPr>
          <w:rStyle w:val="fontstyle01"/>
          <w:rFonts w:ascii="Times New Roman" w:hAnsi="Times New Roman" w:cs="Times New Roman"/>
          <w:sz w:val="28"/>
          <w:szCs w:val="28"/>
        </w:rPr>
        <w:t xml:space="preserve"> за 202</w:t>
      </w:r>
      <w:r w:rsidR="00050C11" w:rsidRPr="00FC1250">
        <w:rPr>
          <w:rStyle w:val="fontstyle01"/>
          <w:rFonts w:ascii="Times New Roman" w:hAnsi="Times New Roman" w:cs="Times New Roman"/>
          <w:sz w:val="28"/>
          <w:szCs w:val="28"/>
        </w:rPr>
        <w:t>2</w:t>
      </w:r>
      <w:r w:rsidRPr="00FC1250">
        <w:rPr>
          <w:rStyle w:val="fontstyle01"/>
          <w:rFonts w:ascii="Times New Roman" w:hAnsi="Times New Roman" w:cs="Times New Roman"/>
          <w:sz w:val="28"/>
          <w:szCs w:val="28"/>
        </w:rPr>
        <w:t xml:space="preserve"> год по выполнению</w:t>
      </w:r>
      <w:r w:rsidR="00050C11" w:rsidRPr="00FC125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FC1250">
        <w:rPr>
          <w:rStyle w:val="fontstyle01"/>
          <w:rFonts w:ascii="Times New Roman" w:hAnsi="Times New Roman" w:cs="Times New Roman"/>
          <w:sz w:val="28"/>
          <w:szCs w:val="28"/>
        </w:rPr>
        <w:t>возложенных задач и реализации полномочий, определенных федеральным</w:t>
      </w:r>
      <w:r w:rsidR="00050C11" w:rsidRPr="00FC125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FC1250">
        <w:rPr>
          <w:rStyle w:val="fontstyle01"/>
          <w:rFonts w:ascii="Times New Roman" w:hAnsi="Times New Roman" w:cs="Times New Roman"/>
          <w:sz w:val="28"/>
          <w:szCs w:val="28"/>
        </w:rPr>
        <w:t xml:space="preserve">законодательством и нормативно-правовыми актами </w:t>
      </w:r>
      <w:r w:rsidR="00050C11" w:rsidRPr="00FC1250">
        <w:rPr>
          <w:rStyle w:val="fontstyle01"/>
          <w:rFonts w:ascii="Times New Roman" w:hAnsi="Times New Roman" w:cs="Times New Roman"/>
          <w:sz w:val="28"/>
          <w:szCs w:val="28"/>
        </w:rPr>
        <w:t xml:space="preserve">Харовского муниципального района. </w:t>
      </w:r>
    </w:p>
    <w:p w:rsidR="00F05287" w:rsidRPr="00FC1250" w:rsidRDefault="00F05287">
      <w:pPr>
        <w:jc w:val="both"/>
        <w:rPr>
          <w:sz w:val="28"/>
          <w:szCs w:val="28"/>
        </w:rPr>
      </w:pPr>
      <w:r w:rsidRPr="00FC1250">
        <w:rPr>
          <w:rStyle w:val="fontstyle01"/>
          <w:rFonts w:ascii="Times New Roman" w:hAnsi="Times New Roman" w:cs="Times New Roman"/>
          <w:sz w:val="28"/>
          <w:szCs w:val="28"/>
        </w:rPr>
        <w:t>Отчет по своей структуре подготовлен с учетом положений Стандарта</w:t>
      </w:r>
      <w:r w:rsidRPr="00FC1250">
        <w:rPr>
          <w:color w:val="000000"/>
          <w:sz w:val="28"/>
          <w:szCs w:val="28"/>
        </w:rPr>
        <w:br/>
      </w:r>
      <w:r w:rsidRPr="00FC1250">
        <w:rPr>
          <w:rStyle w:val="fontstyle01"/>
          <w:rFonts w:ascii="Times New Roman" w:hAnsi="Times New Roman" w:cs="Times New Roman"/>
          <w:sz w:val="28"/>
          <w:szCs w:val="28"/>
        </w:rPr>
        <w:t>ор</w:t>
      </w:r>
      <w:r w:rsidR="00FC1250" w:rsidRPr="00FC1250">
        <w:rPr>
          <w:rStyle w:val="fontstyle01"/>
          <w:rFonts w:ascii="Times New Roman" w:hAnsi="Times New Roman" w:cs="Times New Roman"/>
          <w:sz w:val="28"/>
          <w:szCs w:val="28"/>
        </w:rPr>
        <w:t xml:space="preserve">ганизационной деятельности (СОД </w:t>
      </w:r>
      <w:r w:rsidRPr="00FC1250">
        <w:rPr>
          <w:rStyle w:val="fontstyle01"/>
          <w:rFonts w:ascii="Times New Roman" w:hAnsi="Times New Roman" w:cs="Times New Roman"/>
          <w:sz w:val="28"/>
          <w:szCs w:val="28"/>
        </w:rPr>
        <w:t xml:space="preserve">2) </w:t>
      </w:r>
      <w:r w:rsidRPr="00FC1250">
        <w:rPr>
          <w:rStyle w:val="fontstyle21"/>
          <w:rFonts w:ascii="Times New Roman" w:hAnsi="Times New Roman" w:cs="Times New Roman"/>
          <w:sz w:val="28"/>
          <w:szCs w:val="28"/>
        </w:rPr>
        <w:t>«</w:t>
      </w:r>
      <w:r w:rsidRPr="00FC1250">
        <w:rPr>
          <w:rStyle w:val="fontstyle01"/>
          <w:rFonts w:ascii="Times New Roman" w:hAnsi="Times New Roman" w:cs="Times New Roman"/>
          <w:sz w:val="28"/>
          <w:szCs w:val="28"/>
        </w:rPr>
        <w:t>Порядок подготовки</w:t>
      </w:r>
      <w:r w:rsidR="00FC1250" w:rsidRPr="00FC1250">
        <w:rPr>
          <w:rStyle w:val="fontstyle01"/>
          <w:rFonts w:ascii="Times New Roman" w:hAnsi="Times New Roman" w:cs="Times New Roman"/>
          <w:sz w:val="28"/>
          <w:szCs w:val="28"/>
        </w:rPr>
        <w:t xml:space="preserve"> годового</w:t>
      </w:r>
      <w:r w:rsidRPr="00FC1250">
        <w:rPr>
          <w:rStyle w:val="fontstyle01"/>
          <w:rFonts w:ascii="Times New Roman" w:hAnsi="Times New Roman" w:cs="Times New Roman"/>
          <w:sz w:val="28"/>
          <w:szCs w:val="28"/>
        </w:rPr>
        <w:t xml:space="preserve"> отчета о </w:t>
      </w:r>
      <w:r w:rsidR="00FC1250" w:rsidRPr="00FC1250">
        <w:rPr>
          <w:rStyle w:val="fontstyle01"/>
          <w:rFonts w:ascii="Times New Roman" w:hAnsi="Times New Roman" w:cs="Times New Roman"/>
          <w:sz w:val="28"/>
          <w:szCs w:val="28"/>
        </w:rPr>
        <w:t xml:space="preserve">работе </w:t>
      </w:r>
      <w:r w:rsidR="00050C11" w:rsidRPr="00FC1250">
        <w:rPr>
          <w:rStyle w:val="fontstyle01"/>
          <w:rFonts w:ascii="Times New Roman" w:hAnsi="Times New Roman" w:cs="Times New Roman"/>
          <w:sz w:val="28"/>
          <w:szCs w:val="28"/>
        </w:rPr>
        <w:t>Контрольно-счетной комиссии Харовского</w:t>
      </w:r>
      <w:r w:rsidRPr="00FC1250">
        <w:rPr>
          <w:rStyle w:val="fontstyle01"/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50C11" w:rsidRPr="00FC1250">
        <w:rPr>
          <w:rStyle w:val="fontstyle01"/>
          <w:rFonts w:ascii="Times New Roman" w:hAnsi="Times New Roman" w:cs="Times New Roman"/>
          <w:sz w:val="28"/>
          <w:szCs w:val="28"/>
        </w:rPr>
        <w:t>округа</w:t>
      </w:r>
      <w:r w:rsidRPr="00FC1250">
        <w:rPr>
          <w:rStyle w:val="fontstyle01"/>
          <w:rFonts w:ascii="Times New Roman" w:hAnsi="Times New Roman" w:cs="Times New Roman"/>
          <w:sz w:val="28"/>
          <w:szCs w:val="28"/>
        </w:rPr>
        <w:t>»</w:t>
      </w:r>
      <w:r w:rsidRPr="00FC1250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FC1250">
        <w:rPr>
          <w:rStyle w:val="fontstyle01"/>
          <w:rFonts w:ascii="Times New Roman" w:hAnsi="Times New Roman" w:cs="Times New Roman"/>
          <w:sz w:val="28"/>
          <w:szCs w:val="28"/>
        </w:rPr>
        <w:t xml:space="preserve">утвержденного </w:t>
      </w:r>
      <w:r w:rsidR="00050C11" w:rsidRPr="00FC1250">
        <w:rPr>
          <w:rStyle w:val="fontstyle01"/>
          <w:rFonts w:ascii="Times New Roman" w:hAnsi="Times New Roman" w:cs="Times New Roman"/>
          <w:sz w:val="28"/>
          <w:szCs w:val="28"/>
        </w:rPr>
        <w:t>приказом</w:t>
      </w:r>
      <w:r w:rsidRPr="00FC1250">
        <w:rPr>
          <w:rStyle w:val="fontstyle01"/>
          <w:rFonts w:ascii="Times New Roman" w:hAnsi="Times New Roman" w:cs="Times New Roman"/>
          <w:sz w:val="28"/>
          <w:szCs w:val="28"/>
        </w:rPr>
        <w:t xml:space="preserve"> п</w:t>
      </w:r>
      <w:r w:rsidR="00050C11" w:rsidRPr="00FC1250">
        <w:rPr>
          <w:rStyle w:val="fontstyle01"/>
          <w:rFonts w:ascii="Times New Roman" w:hAnsi="Times New Roman" w:cs="Times New Roman"/>
          <w:sz w:val="28"/>
          <w:szCs w:val="28"/>
        </w:rPr>
        <w:t>редседателя Контрольно-счетной комиссии</w:t>
      </w:r>
      <w:r w:rsidR="00FC1250" w:rsidRPr="00FC125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050C11" w:rsidRPr="00FC1250">
        <w:rPr>
          <w:rStyle w:val="fontstyle01"/>
          <w:rFonts w:ascii="Times New Roman" w:hAnsi="Times New Roman" w:cs="Times New Roman"/>
          <w:sz w:val="28"/>
          <w:szCs w:val="28"/>
        </w:rPr>
        <w:t xml:space="preserve">Харовского муниципального округа </w:t>
      </w:r>
      <w:r w:rsidR="00FC1250" w:rsidRPr="00FC1250">
        <w:rPr>
          <w:rStyle w:val="fontstyle01"/>
          <w:rFonts w:ascii="Times New Roman" w:hAnsi="Times New Roman" w:cs="Times New Roman"/>
          <w:sz w:val="28"/>
          <w:szCs w:val="28"/>
        </w:rPr>
        <w:t>от 03</w:t>
      </w:r>
      <w:r w:rsidRPr="00FC1250">
        <w:rPr>
          <w:rStyle w:val="fontstyle01"/>
          <w:rFonts w:ascii="Times New Roman" w:hAnsi="Times New Roman" w:cs="Times New Roman"/>
          <w:sz w:val="28"/>
          <w:szCs w:val="28"/>
        </w:rPr>
        <w:t>.0</w:t>
      </w:r>
      <w:r w:rsidR="00FC1250" w:rsidRPr="00FC1250">
        <w:rPr>
          <w:rStyle w:val="fontstyle01"/>
          <w:rFonts w:ascii="Times New Roman" w:hAnsi="Times New Roman" w:cs="Times New Roman"/>
          <w:sz w:val="28"/>
          <w:szCs w:val="28"/>
        </w:rPr>
        <w:t>2</w:t>
      </w:r>
      <w:r w:rsidRPr="00FC1250">
        <w:rPr>
          <w:rStyle w:val="fontstyle01"/>
          <w:rFonts w:ascii="Times New Roman" w:hAnsi="Times New Roman" w:cs="Times New Roman"/>
          <w:sz w:val="28"/>
          <w:szCs w:val="28"/>
        </w:rPr>
        <w:t>.20</w:t>
      </w:r>
      <w:r w:rsidR="00FC1250" w:rsidRPr="00FC1250">
        <w:rPr>
          <w:rStyle w:val="fontstyle01"/>
          <w:rFonts w:ascii="Times New Roman" w:hAnsi="Times New Roman" w:cs="Times New Roman"/>
          <w:sz w:val="28"/>
          <w:szCs w:val="28"/>
        </w:rPr>
        <w:t>23</w:t>
      </w:r>
      <w:r w:rsidRPr="00FC1250">
        <w:rPr>
          <w:rStyle w:val="fontstyle01"/>
          <w:rFonts w:ascii="Times New Roman" w:hAnsi="Times New Roman" w:cs="Times New Roman"/>
          <w:sz w:val="28"/>
          <w:szCs w:val="28"/>
        </w:rPr>
        <w:t xml:space="preserve"> № 18</w:t>
      </w:r>
      <w:r w:rsidR="00FC1250" w:rsidRPr="00FC1250">
        <w:rPr>
          <w:rStyle w:val="fontstyle01"/>
          <w:rFonts w:ascii="Times New Roman" w:hAnsi="Times New Roman" w:cs="Times New Roman"/>
          <w:sz w:val="28"/>
          <w:szCs w:val="28"/>
        </w:rPr>
        <w:t xml:space="preserve"> о/д.</w:t>
      </w:r>
    </w:p>
    <w:p w:rsidR="00B82BBA" w:rsidRDefault="00793EC6" w:rsidP="00503B20">
      <w:pPr>
        <w:pStyle w:val="ConsNormal"/>
        <w:widowControl/>
        <w:spacing w:before="120" w:after="120" w:line="276" w:lineRule="auto"/>
        <w:ind w:right="0" w:firstLine="709"/>
        <w:jc w:val="center"/>
        <w:rPr>
          <w:rFonts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1.Общие сведения</w:t>
      </w:r>
    </w:p>
    <w:p w:rsidR="00B82BBA" w:rsidRDefault="00793E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Контрольно-счётной комиссии района определены Бюджетным кодексом РФ, федеральным законом «Об общих принципах организации и деятельности контрольно-счётных органов субъектов Российской Федерации и муниципальных образований», Положением о Контрольно-счётной комиссии района и Положением о бюджетном процессе в Харовском муниципальном районе. </w:t>
      </w:r>
    </w:p>
    <w:p w:rsidR="00B82BBA" w:rsidRDefault="00793EC6">
      <w:pPr>
        <w:ind w:firstLine="709"/>
        <w:jc w:val="both"/>
      </w:pPr>
      <w:r>
        <w:rPr>
          <w:sz w:val="28"/>
          <w:szCs w:val="28"/>
        </w:rPr>
        <w:t>Контрольно-счётная комиссия района в соответствии с Положением о Контрольно-счетной</w:t>
      </w:r>
      <w:r w:rsidR="00FC1250">
        <w:rPr>
          <w:sz w:val="28"/>
          <w:szCs w:val="28"/>
        </w:rPr>
        <w:t xml:space="preserve"> комиссии района, являлась</w:t>
      </w:r>
      <w:r>
        <w:rPr>
          <w:sz w:val="28"/>
          <w:szCs w:val="28"/>
        </w:rPr>
        <w:t xml:space="preserve"> постоянно действующим органом внешнего муниципального финансового контроля, образуемым Муниципальным Собранием района и подотчетным ему. </w:t>
      </w:r>
      <w:r>
        <w:rPr>
          <w:rStyle w:val="a4"/>
          <w:b w:val="0"/>
          <w:bCs w:val="0"/>
          <w:color w:val="000000"/>
          <w:sz w:val="28"/>
          <w:szCs w:val="28"/>
        </w:rPr>
        <w:t>Деятельность Контрольно-счетной комиссии района в 202</w:t>
      </w:r>
      <w:r w:rsidR="00050C11">
        <w:rPr>
          <w:rStyle w:val="a4"/>
          <w:b w:val="0"/>
          <w:bCs w:val="0"/>
          <w:color w:val="000000"/>
          <w:sz w:val="28"/>
          <w:szCs w:val="28"/>
        </w:rPr>
        <w:t>2</w:t>
      </w:r>
      <w:r>
        <w:rPr>
          <w:rStyle w:val="a4"/>
          <w:b w:val="0"/>
          <w:bCs w:val="0"/>
          <w:color w:val="000000"/>
          <w:sz w:val="28"/>
          <w:szCs w:val="28"/>
        </w:rPr>
        <w:t xml:space="preserve"> году осуществлялась в рамках полномочий, возложенных на нее действующим законодательством в соответствии с планом работы, утвержденным председателем Контрольно-счетной комиссии района.</w:t>
      </w:r>
    </w:p>
    <w:p w:rsidR="00B82BBA" w:rsidRDefault="00B82BBA">
      <w:pPr>
        <w:ind w:firstLine="709"/>
        <w:jc w:val="both"/>
      </w:pPr>
    </w:p>
    <w:p w:rsidR="00B82BBA" w:rsidRDefault="00793EC6">
      <w:pPr>
        <w:ind w:firstLine="709"/>
        <w:jc w:val="both"/>
        <w:rPr>
          <w:rStyle w:val="a4"/>
          <w:rFonts w:eastAsia="Calibri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Style w:val="a4"/>
          <w:b w:val="0"/>
          <w:bCs w:val="0"/>
          <w:color w:val="000000"/>
          <w:sz w:val="28"/>
          <w:szCs w:val="28"/>
        </w:rPr>
        <w:lastRenderedPageBreak/>
        <w:t>В соответствии со ст. 4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Контрольно-счет</w:t>
      </w:r>
      <w:r w:rsidR="00FC1250">
        <w:rPr>
          <w:rStyle w:val="a4"/>
          <w:b w:val="0"/>
          <w:bCs w:val="0"/>
          <w:color w:val="000000"/>
          <w:sz w:val="28"/>
          <w:szCs w:val="28"/>
        </w:rPr>
        <w:t>ная комиссия района осуществляла</w:t>
      </w:r>
      <w:r>
        <w:rPr>
          <w:rStyle w:val="a4"/>
          <w:b w:val="0"/>
          <w:bCs w:val="0"/>
          <w:color w:val="000000"/>
          <w:sz w:val="28"/>
          <w:szCs w:val="28"/>
        </w:rPr>
        <w:t xml:space="preserve"> свою деятельность на основе принципов законности, объективности, эффективности, независимости и гласности.                           </w:t>
      </w:r>
      <w:r>
        <w:rPr>
          <w:rStyle w:val="a4"/>
          <w:b w:val="0"/>
          <w:bCs w:val="0"/>
          <w:color w:val="000000"/>
          <w:sz w:val="28"/>
          <w:szCs w:val="28"/>
        </w:rPr>
        <w:tab/>
        <w:t xml:space="preserve">Отчет является одной из форм реализации принципа гласности и ежегодно представляется в Муниципальное Собрание Харовского муниципального </w:t>
      </w:r>
      <w:r w:rsidR="00F05287">
        <w:rPr>
          <w:rStyle w:val="a4"/>
          <w:b w:val="0"/>
          <w:bCs w:val="0"/>
          <w:color w:val="000000"/>
          <w:sz w:val="28"/>
          <w:szCs w:val="28"/>
        </w:rPr>
        <w:t>округа</w:t>
      </w:r>
      <w:r>
        <w:rPr>
          <w:rStyle w:val="a4"/>
          <w:b w:val="0"/>
          <w:bCs w:val="0"/>
          <w:color w:val="000000"/>
          <w:sz w:val="28"/>
          <w:szCs w:val="28"/>
        </w:rPr>
        <w:t xml:space="preserve">. После его утверждения  отчет размещается в сети Интернет на официальном сайте администрации Харовского муниципального </w:t>
      </w:r>
      <w:r w:rsidR="00F05287">
        <w:rPr>
          <w:rStyle w:val="a4"/>
          <w:b w:val="0"/>
          <w:bCs w:val="0"/>
          <w:color w:val="000000"/>
          <w:sz w:val="28"/>
          <w:szCs w:val="28"/>
        </w:rPr>
        <w:t>округа</w:t>
      </w:r>
      <w:r>
        <w:rPr>
          <w:rStyle w:val="a4"/>
          <w:b w:val="0"/>
          <w:bCs w:val="0"/>
          <w:color w:val="000000"/>
          <w:sz w:val="28"/>
          <w:szCs w:val="28"/>
        </w:rPr>
        <w:t>.</w:t>
      </w:r>
    </w:p>
    <w:p w:rsidR="00B82BBA" w:rsidRDefault="00793EC6">
      <w:pPr>
        <w:jc w:val="both"/>
      </w:pPr>
      <w:r>
        <w:rPr>
          <w:rStyle w:val="a4"/>
          <w:rFonts w:eastAsia="Calibri"/>
          <w:b w:val="0"/>
          <w:bCs w:val="0"/>
          <w:color w:val="000000"/>
          <w:sz w:val="28"/>
          <w:szCs w:val="28"/>
          <w:shd w:val="clear" w:color="auto" w:fill="FFFFFF"/>
        </w:rPr>
        <w:tab/>
        <w:t>Контрольно-счетная комиссия района осуществля</w:t>
      </w:r>
      <w:r w:rsidR="00FC1250">
        <w:rPr>
          <w:rStyle w:val="a4"/>
          <w:rFonts w:eastAsia="Calibri"/>
          <w:b w:val="0"/>
          <w:bCs w:val="0"/>
          <w:color w:val="000000"/>
          <w:sz w:val="28"/>
          <w:szCs w:val="28"/>
          <w:shd w:val="clear" w:color="auto" w:fill="FFFFFF"/>
        </w:rPr>
        <w:t>ла</w:t>
      </w:r>
      <w:r>
        <w:rPr>
          <w:rStyle w:val="a4"/>
          <w:rFonts w:eastAsia="Calibri"/>
          <w:b w:val="0"/>
          <w:bCs w:val="0"/>
          <w:color w:val="000000"/>
          <w:sz w:val="28"/>
          <w:szCs w:val="28"/>
          <w:shd w:val="clear" w:color="auto" w:fill="FFFFFF"/>
        </w:rPr>
        <w:t xml:space="preserve"> возложенные на нее полномочия по в</w:t>
      </w:r>
      <w:r>
        <w:rPr>
          <w:rStyle w:val="a4"/>
          <w:b w:val="0"/>
          <w:bCs w:val="0"/>
          <w:color w:val="000000"/>
          <w:sz w:val="28"/>
          <w:szCs w:val="28"/>
        </w:rPr>
        <w:t>нешнему муниципальному финансовому контролю в форме экспертно–аналитических и контрольных мероприятий. Контрольно-счетной комиссией района разработано 10 стандартов внешнего муниципального финансов</w:t>
      </w:r>
      <w:r w:rsidR="00FC1250">
        <w:rPr>
          <w:rStyle w:val="a4"/>
          <w:b w:val="0"/>
          <w:bCs w:val="0"/>
          <w:color w:val="000000"/>
          <w:sz w:val="28"/>
          <w:szCs w:val="28"/>
        </w:rPr>
        <w:t>ого контроля, которые применялись</w:t>
      </w:r>
      <w:r>
        <w:rPr>
          <w:rStyle w:val="a4"/>
          <w:b w:val="0"/>
          <w:bCs w:val="0"/>
          <w:color w:val="000000"/>
          <w:sz w:val="28"/>
          <w:szCs w:val="28"/>
        </w:rPr>
        <w:t xml:space="preserve"> при исполнении полномочий. Контрольно-счётная комиссия района также в рамках зак</w:t>
      </w:r>
      <w:r w:rsidR="00FC1250">
        <w:rPr>
          <w:rStyle w:val="a4"/>
          <w:b w:val="0"/>
          <w:bCs w:val="0"/>
          <w:color w:val="000000"/>
          <w:sz w:val="28"/>
          <w:szCs w:val="28"/>
        </w:rPr>
        <w:t>люченных соглашений осуществляла</w:t>
      </w:r>
      <w:r>
        <w:rPr>
          <w:rStyle w:val="a4"/>
          <w:b w:val="0"/>
          <w:bCs w:val="0"/>
          <w:color w:val="000000"/>
          <w:sz w:val="28"/>
          <w:szCs w:val="28"/>
        </w:rPr>
        <w:t xml:space="preserve"> внешний финансовый контроль в шести муниципальных образованиях Харовского муниципального района.</w:t>
      </w:r>
    </w:p>
    <w:p w:rsidR="00B82BBA" w:rsidRDefault="009F11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93EC6">
        <w:rPr>
          <w:color w:val="000000"/>
          <w:sz w:val="28"/>
          <w:szCs w:val="28"/>
        </w:rPr>
        <w:t xml:space="preserve">   </w:t>
      </w:r>
      <w:proofErr w:type="gramStart"/>
      <w:r w:rsidR="00793EC6">
        <w:rPr>
          <w:color w:val="000000"/>
          <w:sz w:val="28"/>
          <w:szCs w:val="28"/>
        </w:rPr>
        <w:t>С 2015 года для определения нарушений, выявляемых в ходе проводимых мероприятий применяется</w:t>
      </w:r>
      <w:r w:rsidR="00793EC6">
        <w:rPr>
          <w:color w:val="993300"/>
          <w:sz w:val="28"/>
          <w:szCs w:val="28"/>
        </w:rPr>
        <w:t xml:space="preserve"> </w:t>
      </w:r>
      <w:r w:rsidR="00793EC6">
        <w:rPr>
          <w:color w:val="000000"/>
          <w:sz w:val="28"/>
          <w:szCs w:val="28"/>
        </w:rPr>
        <w:t xml:space="preserve">Классификатор нарушений, одобренный Советом контрольно-счетных органов при Счетной палате РФ (от 17.12.2014) и рекомендованный Счетной палатой РФ к использованию органами муниципального финансового контроля, то есть каждое выявленное нарушение классифицируется по определенной группе нарушений и учитывается в количественном или в суммовом выражении. </w:t>
      </w:r>
      <w:proofErr w:type="gramEnd"/>
    </w:p>
    <w:p w:rsidR="009C253B" w:rsidRDefault="00793EC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C1250">
        <w:rPr>
          <w:color w:val="000000"/>
          <w:sz w:val="28"/>
          <w:szCs w:val="28"/>
        </w:rPr>
        <w:t>В отчетном периоде проведено 96</w:t>
      </w:r>
      <w:r>
        <w:rPr>
          <w:color w:val="000000"/>
          <w:sz w:val="28"/>
          <w:szCs w:val="28"/>
        </w:rPr>
        <w:t xml:space="preserve"> мероприятий, в том числе </w:t>
      </w:r>
      <w:r w:rsidR="00FC1250">
        <w:rPr>
          <w:color w:val="000000"/>
          <w:sz w:val="28"/>
          <w:szCs w:val="28"/>
        </w:rPr>
        <w:t xml:space="preserve">1 </w:t>
      </w:r>
      <w:proofErr w:type="gramStart"/>
      <w:r w:rsidR="00FC1250">
        <w:rPr>
          <w:color w:val="000000"/>
          <w:sz w:val="28"/>
          <w:szCs w:val="28"/>
        </w:rPr>
        <w:t>контрольное</w:t>
      </w:r>
      <w:proofErr w:type="gramEnd"/>
      <w:r w:rsidR="00FC1250">
        <w:rPr>
          <w:color w:val="000000"/>
          <w:sz w:val="28"/>
          <w:szCs w:val="28"/>
        </w:rPr>
        <w:t xml:space="preserve"> и 95</w:t>
      </w:r>
      <w:r>
        <w:rPr>
          <w:color w:val="000000"/>
          <w:sz w:val="28"/>
          <w:szCs w:val="28"/>
        </w:rPr>
        <w:t xml:space="preserve"> эксп</w:t>
      </w:r>
      <w:r w:rsidR="00FC1250">
        <w:rPr>
          <w:color w:val="000000"/>
          <w:sz w:val="28"/>
          <w:szCs w:val="28"/>
        </w:rPr>
        <w:t xml:space="preserve">ертно-аналитических.  Выявлено </w:t>
      </w:r>
      <w:r w:rsidR="009C253B">
        <w:rPr>
          <w:color w:val="000000"/>
          <w:sz w:val="28"/>
          <w:szCs w:val="28"/>
        </w:rPr>
        <w:t>102</w:t>
      </w:r>
      <w:r>
        <w:rPr>
          <w:color w:val="000000"/>
          <w:sz w:val="28"/>
          <w:szCs w:val="28"/>
        </w:rPr>
        <w:t xml:space="preserve"> (в 202</w:t>
      </w:r>
      <w:r w:rsidR="00050C11">
        <w:rPr>
          <w:color w:val="000000"/>
          <w:sz w:val="28"/>
          <w:szCs w:val="28"/>
        </w:rPr>
        <w:t>1 году - 96</w:t>
      </w:r>
      <w:r>
        <w:rPr>
          <w:color w:val="000000"/>
          <w:sz w:val="28"/>
          <w:szCs w:val="28"/>
        </w:rPr>
        <w:t>) нарушений</w:t>
      </w:r>
      <w:r w:rsidR="00FC12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="00FC1250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недостатка </w:t>
      </w:r>
      <w:r w:rsidR="00FC1250">
        <w:rPr>
          <w:color w:val="000000"/>
          <w:sz w:val="28"/>
          <w:szCs w:val="28"/>
        </w:rPr>
        <w:t xml:space="preserve">(в 2021 году – 57) </w:t>
      </w:r>
      <w:r>
        <w:rPr>
          <w:color w:val="000000"/>
          <w:sz w:val="28"/>
          <w:szCs w:val="28"/>
        </w:rPr>
        <w:t xml:space="preserve">на сумму </w:t>
      </w:r>
      <w:r w:rsidR="00FC1250">
        <w:rPr>
          <w:color w:val="000000"/>
          <w:sz w:val="28"/>
          <w:szCs w:val="28"/>
        </w:rPr>
        <w:t>208,7</w:t>
      </w:r>
      <w:r>
        <w:rPr>
          <w:color w:val="000000"/>
          <w:sz w:val="28"/>
          <w:szCs w:val="28"/>
        </w:rPr>
        <w:t xml:space="preserve"> тыс. рублей. По результатам проведенных контрольных и экспертно-аналитических мероприятий предложено устранить нарушений и недостатков на общую сумму </w:t>
      </w:r>
      <w:r w:rsidR="00FC1250">
        <w:rPr>
          <w:color w:val="000000"/>
          <w:sz w:val="28"/>
          <w:szCs w:val="28"/>
        </w:rPr>
        <w:t>126,0</w:t>
      </w:r>
      <w:r>
        <w:rPr>
          <w:color w:val="000000"/>
          <w:sz w:val="28"/>
          <w:szCs w:val="28"/>
        </w:rPr>
        <w:t xml:space="preserve"> тыс. рублей. По состоянию на 01.01.202</w:t>
      </w:r>
      <w:r w:rsidR="00FC125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устранено нарушений и недостатков на </w:t>
      </w:r>
      <w:r w:rsidR="00FC1250">
        <w:rPr>
          <w:color w:val="000000"/>
          <w:sz w:val="28"/>
          <w:szCs w:val="28"/>
        </w:rPr>
        <w:t>126,0</w:t>
      </w:r>
      <w:r w:rsidR="009C253B">
        <w:rPr>
          <w:color w:val="000000"/>
          <w:sz w:val="28"/>
          <w:szCs w:val="28"/>
        </w:rPr>
        <w:t xml:space="preserve"> тыс. рублей.</w:t>
      </w:r>
    </w:p>
    <w:p w:rsidR="00B82BBA" w:rsidRDefault="009C253B">
      <w:pPr>
        <w:jc w:val="both"/>
        <w:rPr>
          <w:rStyle w:val="a4"/>
          <w:b w:val="0"/>
          <w:b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Значит</w:t>
      </w:r>
      <w:r w:rsidR="00793EC6">
        <w:rPr>
          <w:color w:val="000000"/>
          <w:sz w:val="28"/>
          <w:szCs w:val="28"/>
        </w:rPr>
        <w:t>ельный объем выявленных нарушений по объективным причинам является неустранимым (неэффективное использование бюджетных средств</w:t>
      </w:r>
      <w:r w:rsidR="009F116E">
        <w:rPr>
          <w:color w:val="000000"/>
          <w:sz w:val="28"/>
          <w:szCs w:val="28"/>
        </w:rPr>
        <w:t xml:space="preserve"> </w:t>
      </w:r>
      <w:r w:rsidR="00793EC6">
        <w:rPr>
          <w:color w:val="000000"/>
          <w:sz w:val="28"/>
          <w:szCs w:val="28"/>
        </w:rPr>
        <w:t xml:space="preserve">и др.). </w:t>
      </w:r>
    </w:p>
    <w:p w:rsidR="00B82BBA" w:rsidRDefault="00793EC6">
      <w:pPr>
        <w:jc w:val="both"/>
      </w:pPr>
      <w:r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4"/>
          <w:b w:val="0"/>
          <w:bCs w:val="0"/>
          <w:color w:val="000000"/>
          <w:sz w:val="28"/>
          <w:szCs w:val="28"/>
        </w:rPr>
        <w:tab/>
        <w:t>Усилия Контрольно-счетной комиссии были направлены как на предупреждение нарушений бюджетного законодательства, так и на устранение допущенных нарушений.</w:t>
      </w:r>
    </w:p>
    <w:p w:rsidR="00B82BBA" w:rsidRDefault="00793EC6" w:rsidP="00503B20">
      <w:pPr>
        <w:spacing w:before="120" w:after="12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2</w:t>
      </w:r>
      <w:r>
        <w:rPr>
          <w:rFonts w:eastAsia="Calibri"/>
          <w:b/>
          <w:color w:val="000000"/>
          <w:sz w:val="28"/>
          <w:szCs w:val="28"/>
        </w:rPr>
        <w:t xml:space="preserve">. </w:t>
      </w:r>
      <w:r>
        <w:rPr>
          <w:b/>
          <w:sz w:val="28"/>
          <w:szCs w:val="28"/>
        </w:rPr>
        <w:t>Результаты экспертно-аналитических мероприятий</w:t>
      </w:r>
    </w:p>
    <w:p w:rsidR="00B82BBA" w:rsidRDefault="00793EC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Важным направлением в работе Контрольно-счётной комиссии района в отчетном периоде являлась экспертно-аналитическая деятельность, в рамках которой проводилась финансово-экономическая экспертиза поступивших проектов решений Муниципального Собрания, Совета города Харовск и Советов поселени</w:t>
      </w:r>
      <w:r>
        <w:rPr>
          <w:color w:val="333333"/>
          <w:sz w:val="28"/>
          <w:szCs w:val="28"/>
        </w:rPr>
        <w:t>й.</w:t>
      </w:r>
    </w:p>
    <w:p w:rsidR="00B82BBA" w:rsidRDefault="00793EC6">
      <w:pPr>
        <w:jc w:val="both"/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Проведение экспертно-аналитических мероприятий направлено на обеспечение единой системы контроля, реализуемого на стадиях предварительного и последующего контроля. В ходе экспертно-аналитических мероприятий, проведенных в 202</w:t>
      </w:r>
      <w:r w:rsidR="00050C1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году, Контрольно-счетной ком</w:t>
      </w:r>
      <w:r w:rsidR="00FC1250">
        <w:rPr>
          <w:color w:val="000000"/>
          <w:sz w:val="28"/>
          <w:szCs w:val="28"/>
        </w:rPr>
        <w:t>иссией района проанализировано 50 объектов, подготовлено 95</w:t>
      </w:r>
      <w:r>
        <w:rPr>
          <w:color w:val="000000"/>
          <w:sz w:val="28"/>
          <w:szCs w:val="28"/>
        </w:rPr>
        <w:t xml:space="preserve"> заключений, из них:</w:t>
      </w:r>
    </w:p>
    <w:p w:rsidR="00B82BBA" w:rsidRDefault="00B82BBA">
      <w:pPr>
        <w:jc w:val="both"/>
      </w:pPr>
    </w:p>
    <w:p w:rsidR="00B82BBA" w:rsidRDefault="00FC1250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C253B">
        <w:rPr>
          <w:color w:val="000000"/>
          <w:sz w:val="28"/>
          <w:szCs w:val="28"/>
        </w:rPr>
        <w:t>4</w:t>
      </w:r>
      <w:r w:rsidR="00793EC6">
        <w:rPr>
          <w:color w:val="000000"/>
          <w:sz w:val="28"/>
          <w:szCs w:val="28"/>
        </w:rPr>
        <w:t xml:space="preserve"> — на проекты решений Муниципального Собрания Харовского района и Советов муниципальных образований района о внес</w:t>
      </w:r>
      <w:r>
        <w:rPr>
          <w:color w:val="000000"/>
          <w:sz w:val="28"/>
          <w:szCs w:val="28"/>
        </w:rPr>
        <w:t>ении изменений в бюджеты на 2022</w:t>
      </w:r>
      <w:r w:rsidR="00793EC6">
        <w:rPr>
          <w:color w:val="000000"/>
          <w:sz w:val="28"/>
          <w:szCs w:val="28"/>
        </w:rPr>
        <w:t xml:space="preserve"> год и плановый период 202</w:t>
      </w:r>
      <w:r>
        <w:rPr>
          <w:color w:val="000000"/>
          <w:sz w:val="28"/>
          <w:szCs w:val="28"/>
        </w:rPr>
        <w:t>3</w:t>
      </w:r>
      <w:r w:rsidR="00793EC6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4</w:t>
      </w:r>
      <w:r w:rsidR="00793EC6">
        <w:rPr>
          <w:color w:val="000000"/>
          <w:sz w:val="28"/>
          <w:szCs w:val="28"/>
        </w:rPr>
        <w:t xml:space="preserve"> годов;  </w:t>
      </w:r>
    </w:p>
    <w:p w:rsidR="00B82BBA" w:rsidRDefault="009C253B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— на проект окружного бюджета</w:t>
      </w:r>
      <w:r w:rsidR="00793EC6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>3</w:t>
      </w:r>
      <w:r w:rsidR="00793EC6">
        <w:rPr>
          <w:color w:val="000000"/>
          <w:sz w:val="28"/>
          <w:szCs w:val="28"/>
        </w:rPr>
        <w:t xml:space="preserve"> год и плановый период 202</w:t>
      </w:r>
      <w:r>
        <w:rPr>
          <w:color w:val="000000"/>
          <w:sz w:val="28"/>
          <w:szCs w:val="28"/>
        </w:rPr>
        <w:t>4</w:t>
      </w:r>
      <w:r w:rsidR="00793EC6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5</w:t>
      </w:r>
      <w:r w:rsidR="00793EC6">
        <w:rPr>
          <w:color w:val="000000"/>
          <w:sz w:val="28"/>
          <w:szCs w:val="28"/>
        </w:rPr>
        <w:t xml:space="preserve"> годов;      </w:t>
      </w:r>
    </w:p>
    <w:p w:rsidR="00B82BBA" w:rsidRDefault="00793EC6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9C253B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— по внешней проверке годо</w:t>
      </w:r>
      <w:r w:rsidR="009C253B">
        <w:rPr>
          <w:color w:val="000000"/>
          <w:sz w:val="28"/>
          <w:szCs w:val="28"/>
        </w:rPr>
        <w:t>вой бюджетной отчетности за 2021</w:t>
      </w:r>
      <w:r>
        <w:rPr>
          <w:color w:val="000000"/>
          <w:sz w:val="28"/>
          <w:szCs w:val="28"/>
        </w:rPr>
        <w:t xml:space="preserve"> год главных администраторов бюджетных средств;   </w:t>
      </w:r>
    </w:p>
    <w:p w:rsidR="00B82BBA" w:rsidRDefault="00793EC6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 — по внешней проверке отчётов об исполнении бюджета района и бюджетов поселений за 202</w:t>
      </w:r>
      <w:r w:rsidR="009F116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год;</w:t>
      </w:r>
    </w:p>
    <w:p w:rsidR="00B82BBA" w:rsidRDefault="00793EC6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 — по результатам ежеквартального мониторинга исполнения районного бюджета и бюджетов муниципальных образований района за 1-й ква</w:t>
      </w:r>
      <w:r w:rsidR="009F116E">
        <w:rPr>
          <w:color w:val="000000"/>
          <w:sz w:val="28"/>
          <w:szCs w:val="28"/>
        </w:rPr>
        <w:t>ртал, полугодие и 9 месяцев 2022 г</w:t>
      </w:r>
      <w:r>
        <w:rPr>
          <w:color w:val="000000"/>
          <w:sz w:val="28"/>
          <w:szCs w:val="28"/>
        </w:rPr>
        <w:t>ода;</w:t>
      </w:r>
    </w:p>
    <w:p w:rsidR="00B82BBA" w:rsidRDefault="009C253B">
      <w:pPr>
        <w:numPr>
          <w:ilvl w:val="0"/>
          <w:numId w:val="3"/>
        </w:numPr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93EC6">
        <w:rPr>
          <w:color w:val="000000"/>
          <w:sz w:val="28"/>
          <w:szCs w:val="28"/>
        </w:rPr>
        <w:t xml:space="preserve"> — по экспертизе проектов муниципальных правовых актов.</w:t>
      </w:r>
    </w:p>
    <w:p w:rsidR="00B82BBA" w:rsidRDefault="00793EC6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ab/>
      </w:r>
    </w:p>
    <w:p w:rsidR="00B82BBA" w:rsidRDefault="00793EC6" w:rsidP="009C253B">
      <w:pPr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ab/>
      </w:r>
      <w:r>
        <w:rPr>
          <w:sz w:val="28"/>
          <w:szCs w:val="28"/>
        </w:rPr>
        <w:t xml:space="preserve">По результатам экспертно – аналитических мероприятий установлено </w:t>
      </w:r>
      <w:r w:rsidR="009C253B">
        <w:rPr>
          <w:sz w:val="28"/>
          <w:szCs w:val="28"/>
        </w:rPr>
        <w:t>94</w:t>
      </w:r>
      <w:r>
        <w:rPr>
          <w:sz w:val="28"/>
          <w:szCs w:val="28"/>
        </w:rPr>
        <w:t xml:space="preserve">  нарушений, не имеющ</w:t>
      </w:r>
      <w:r w:rsidR="009C253B">
        <w:rPr>
          <w:sz w:val="28"/>
          <w:szCs w:val="28"/>
        </w:rPr>
        <w:t>их суммовой оценки, в том числе</w:t>
      </w:r>
      <w:r>
        <w:rPr>
          <w:sz w:val="28"/>
          <w:szCs w:val="28"/>
        </w:rPr>
        <w:t xml:space="preserve"> при формир</w:t>
      </w:r>
      <w:r w:rsidR="009C253B">
        <w:rPr>
          <w:sz w:val="28"/>
          <w:szCs w:val="28"/>
        </w:rPr>
        <w:t>овании и исполнении бюджетов – 94</w:t>
      </w:r>
      <w:r>
        <w:rPr>
          <w:sz w:val="28"/>
          <w:szCs w:val="28"/>
        </w:rPr>
        <w:t xml:space="preserve"> (</w:t>
      </w:r>
      <w:r w:rsidR="009C253B">
        <w:rPr>
          <w:sz w:val="28"/>
          <w:szCs w:val="28"/>
        </w:rPr>
        <w:t>100,0% от общего количества).</w:t>
      </w:r>
    </w:p>
    <w:p w:rsidR="00B82BBA" w:rsidRDefault="00793EC6" w:rsidP="009C253B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Кроме того, установлено недостатков в количестве </w:t>
      </w:r>
      <w:r w:rsidR="009C253B">
        <w:rPr>
          <w:sz w:val="28"/>
          <w:szCs w:val="28"/>
        </w:rPr>
        <w:t>24</w:t>
      </w:r>
      <w:r>
        <w:rPr>
          <w:sz w:val="28"/>
          <w:szCs w:val="28"/>
        </w:rPr>
        <w:t xml:space="preserve"> на общую сумму </w:t>
      </w:r>
      <w:r w:rsidR="009C253B">
        <w:rPr>
          <w:sz w:val="28"/>
          <w:szCs w:val="28"/>
        </w:rPr>
        <w:t>208,7</w:t>
      </w:r>
      <w:r>
        <w:rPr>
          <w:sz w:val="28"/>
          <w:szCs w:val="28"/>
        </w:rPr>
        <w:t xml:space="preserve"> тыс. рублей, которые в основном установлены в ходе</w:t>
      </w:r>
      <w:r>
        <w:rPr>
          <w:color w:val="000000"/>
          <w:sz w:val="28"/>
          <w:szCs w:val="28"/>
        </w:rPr>
        <w:t xml:space="preserve"> оперативного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исполнением районного бюджета, бюджета города и бюджетов поселений. </w:t>
      </w:r>
    </w:p>
    <w:p w:rsidR="00B82BBA" w:rsidRDefault="00793EC6">
      <w:pPr>
        <w:ind w:firstLine="709"/>
        <w:jc w:val="both"/>
        <w:rPr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нарушениями при экспертизе являются: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="001E25C1" w:rsidRPr="001E25C1">
        <w:rPr>
          <w:rFonts w:ascii="Times New Roman CYR" w:hAnsi="Times New Roman CYR" w:cs="Times New Roman CYR"/>
          <w:sz w:val="28"/>
          <w:szCs w:val="28"/>
        </w:rPr>
        <w:t xml:space="preserve">несоответствие показателей между приложениями и текстовой частью проектов решений при внесении изменений в бюджет, имелись </w:t>
      </w:r>
      <w:r w:rsidR="001E25C1">
        <w:rPr>
          <w:rFonts w:ascii="Times New Roman CYR" w:hAnsi="Times New Roman CYR" w:cs="Times New Roman CYR"/>
          <w:color w:val="000000"/>
          <w:sz w:val="28"/>
          <w:szCs w:val="28"/>
        </w:rPr>
        <w:t>арифметические ошибки,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несоответствие наименований и кодов </w:t>
      </w:r>
      <w:r w:rsidR="001E25C1">
        <w:rPr>
          <w:rFonts w:ascii="Times New Roman CYR" w:hAnsi="Times New Roman CYR" w:cs="Times New Roman CYR"/>
          <w:color w:val="000000"/>
          <w:sz w:val="28"/>
          <w:szCs w:val="28"/>
        </w:rPr>
        <w:t xml:space="preserve">видов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доходов</w:t>
      </w:r>
      <w:r w:rsidR="001E25C1">
        <w:rPr>
          <w:rFonts w:ascii="Times New Roman CYR" w:hAnsi="Times New Roman CYR" w:cs="Times New Roman CYR"/>
          <w:color w:val="000000"/>
          <w:sz w:val="28"/>
          <w:szCs w:val="28"/>
        </w:rPr>
        <w:t>, расходов и источников финансирования дефицита бюджета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бюджетной классификации РФ </w:t>
      </w:r>
      <w:r w:rsidR="001E25C1">
        <w:rPr>
          <w:rFonts w:ascii="Times New Roman CYR" w:hAnsi="Times New Roman CYR" w:cs="Times New Roman CYR"/>
          <w:color w:val="000000"/>
          <w:sz w:val="28"/>
          <w:szCs w:val="28"/>
        </w:rPr>
        <w:t xml:space="preserve">Порядку </w:t>
      </w:r>
      <w:r w:rsidR="009C253B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применения </w:t>
      </w:r>
      <w:r w:rsidR="001E25C1">
        <w:rPr>
          <w:rFonts w:ascii="Times New Roman CYR" w:hAnsi="Times New Roman CYR" w:cs="Times New Roman CYR"/>
          <w:color w:val="000000"/>
          <w:sz w:val="28"/>
          <w:szCs w:val="28"/>
        </w:rPr>
        <w:t>бюджетной классификации, утвержденной приказом Минфина России №75н от 08.06.2021 года и Приказом Минфина России №85н от 06.06.2019 года.</w:t>
      </w:r>
      <w:proofErr w:type="gramEnd"/>
    </w:p>
    <w:p w:rsidR="00B82BBA" w:rsidRDefault="00793EC6">
      <w:pPr>
        <w:autoSpaceDE w:val="0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По итогам экспертно-аналитических мероприятий за 202</w:t>
      </w:r>
      <w:r w:rsidR="009C253B">
        <w:rPr>
          <w:sz w:val="28"/>
          <w:szCs w:val="28"/>
        </w:rPr>
        <w:t>2 год подготовлено 108</w:t>
      </w:r>
      <w:r w:rsidR="00DA4C73">
        <w:rPr>
          <w:sz w:val="28"/>
          <w:szCs w:val="28"/>
        </w:rPr>
        <w:t xml:space="preserve"> предложений</w:t>
      </w:r>
      <w:r>
        <w:rPr>
          <w:sz w:val="28"/>
          <w:szCs w:val="28"/>
        </w:rPr>
        <w:t xml:space="preserve"> по устранению выявленных нарушений и недостатков</w:t>
      </w:r>
      <w:r>
        <w:rPr>
          <w:color w:val="000000"/>
          <w:sz w:val="28"/>
          <w:szCs w:val="28"/>
        </w:rPr>
        <w:t xml:space="preserve">, из которых принято к сведению и </w:t>
      </w:r>
      <w:r w:rsidR="009C253B">
        <w:rPr>
          <w:sz w:val="28"/>
          <w:szCs w:val="28"/>
        </w:rPr>
        <w:t xml:space="preserve">выполнено — </w:t>
      </w:r>
      <w:r w:rsidR="001E25C1">
        <w:rPr>
          <w:sz w:val="28"/>
          <w:szCs w:val="28"/>
        </w:rPr>
        <w:t>78</w:t>
      </w:r>
      <w:r>
        <w:rPr>
          <w:sz w:val="28"/>
          <w:szCs w:val="28"/>
        </w:rPr>
        <w:t xml:space="preserve">. </w:t>
      </w:r>
    </w:p>
    <w:p w:rsidR="00B82BBA" w:rsidRDefault="00793EC6">
      <w:pPr>
        <w:tabs>
          <w:tab w:val="left" w:pos="567"/>
        </w:tabs>
        <w:autoSpaceDE w:val="0"/>
        <w:ind w:firstLine="709"/>
        <w:jc w:val="both"/>
        <w:rPr>
          <w:sz w:val="26"/>
          <w:szCs w:val="26"/>
        </w:rPr>
      </w:pPr>
      <w:r>
        <w:rPr>
          <w:spacing w:val="-2"/>
          <w:sz w:val="28"/>
          <w:szCs w:val="28"/>
        </w:rPr>
        <w:t>В соответствии с</w:t>
      </w:r>
      <w:r w:rsidR="00050C11"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 статьей 268.1 Бюджетного кодекса РФ органы внешнего муниципального финансового контроля наделены исключительными полномочиями по проведению внешней проверки годового отчета об исполнении бюджета.</w:t>
      </w:r>
    </w:p>
    <w:p w:rsidR="00B82BBA" w:rsidRDefault="00793EC6">
      <w:pPr>
        <w:tabs>
          <w:tab w:val="left" w:pos="567"/>
        </w:tabs>
        <w:jc w:val="both"/>
        <w:rPr>
          <w:bCs/>
          <w:color w:val="000000"/>
          <w:spacing w:val="-2"/>
          <w:sz w:val="28"/>
          <w:szCs w:val="28"/>
        </w:rPr>
      </w:pPr>
      <w:r>
        <w:rPr>
          <w:sz w:val="26"/>
          <w:szCs w:val="26"/>
        </w:rPr>
        <w:t xml:space="preserve">           </w:t>
      </w:r>
      <w:r>
        <w:rPr>
          <w:sz w:val="28"/>
          <w:szCs w:val="28"/>
        </w:rPr>
        <w:t xml:space="preserve">В соответствии с планом работы в установленные Положением о бюджетном процессе сроки проведена </w:t>
      </w:r>
      <w:r>
        <w:rPr>
          <w:i/>
          <w:sz w:val="28"/>
          <w:szCs w:val="28"/>
          <w:u w:val="single"/>
        </w:rPr>
        <w:t>внешняя проверка годовой бюджетной отчётности за 202</w:t>
      </w:r>
      <w:r w:rsidR="00050C11">
        <w:rPr>
          <w:i/>
          <w:sz w:val="28"/>
          <w:szCs w:val="28"/>
          <w:u w:val="single"/>
        </w:rPr>
        <w:t>1</w:t>
      </w:r>
      <w:r>
        <w:rPr>
          <w:i/>
          <w:sz w:val="28"/>
          <w:szCs w:val="28"/>
          <w:u w:val="single"/>
        </w:rPr>
        <w:t xml:space="preserve"> год</w:t>
      </w:r>
      <w:r>
        <w:rPr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Проверена бюджетная отчётность 1</w:t>
      </w:r>
      <w:r w:rsidR="00050C11">
        <w:rPr>
          <w:sz w:val="28"/>
          <w:szCs w:val="28"/>
        </w:rPr>
        <w:t>6</w:t>
      </w:r>
      <w:r>
        <w:rPr>
          <w:sz w:val="28"/>
          <w:szCs w:val="28"/>
        </w:rPr>
        <w:t xml:space="preserve"> главных администраторов бюджетных средств, которые являлись администраторами доходов бюджетов, а также главными распорядителями (получателями) бюджетных средств. Заключения, подготовленные по результатам внешней проверки годовой бюджетной отчетности за 202</w:t>
      </w:r>
      <w:r w:rsidR="001E25C1">
        <w:rPr>
          <w:sz w:val="28"/>
          <w:szCs w:val="28"/>
        </w:rPr>
        <w:t>1</w:t>
      </w:r>
      <w:r>
        <w:rPr>
          <w:sz w:val="28"/>
          <w:szCs w:val="28"/>
        </w:rPr>
        <w:t xml:space="preserve"> год, направлены им для сведения и работы. В заключениях были отмечены нарушения</w:t>
      </w:r>
      <w:r>
        <w:rPr>
          <w:color w:val="000000"/>
          <w:sz w:val="28"/>
          <w:szCs w:val="28"/>
        </w:rPr>
        <w:t xml:space="preserve"> </w:t>
      </w:r>
      <w:r w:rsidR="001E25C1">
        <w:rPr>
          <w:sz w:val="28"/>
          <w:szCs w:val="28"/>
        </w:rPr>
        <w:t>требований И</w:t>
      </w:r>
      <w:r>
        <w:rPr>
          <w:sz w:val="28"/>
          <w:szCs w:val="28"/>
        </w:rPr>
        <w:t xml:space="preserve">нструкции о порядке составления и представления годовой, квартальной и месячной отчетности об исполнении бюджетов бюджетной системы РФ, утвержденной </w:t>
      </w:r>
      <w:r w:rsidR="001E25C1">
        <w:rPr>
          <w:sz w:val="28"/>
          <w:szCs w:val="28"/>
        </w:rPr>
        <w:t>П</w:t>
      </w:r>
      <w:r>
        <w:rPr>
          <w:sz w:val="28"/>
          <w:szCs w:val="28"/>
        </w:rPr>
        <w:t xml:space="preserve">риказом </w:t>
      </w:r>
      <w:r>
        <w:rPr>
          <w:sz w:val="28"/>
          <w:szCs w:val="28"/>
        </w:rPr>
        <w:lastRenderedPageBreak/>
        <w:t xml:space="preserve">Министерства финансов Российской Федерации от 28.12.2010 №191н, как в части  отсутствия отдельных  отчетных форм, так и качества их заполнения. </w:t>
      </w:r>
    </w:p>
    <w:p w:rsidR="00B82BBA" w:rsidRDefault="00793EC6">
      <w:pPr>
        <w:tabs>
          <w:tab w:val="left" w:pos="567"/>
        </w:tabs>
        <w:ind w:firstLine="709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Годовые отчеты об исполнении районного бюджета и бюджетов муниципальных образований представлены в полном объеме, по основным параметрам признаны достоверными и рекомендованы к утверждению. </w:t>
      </w:r>
    </w:p>
    <w:p w:rsidR="00B82BBA" w:rsidRDefault="00793EC6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В рамках оперативного контроля в соответствии со статьей 268.1 Бюджетного кодекса Российской Федерации, по отчетам об исполнении бюджетов за 1-й квартал, полугодие и 9 месяцев 202</w:t>
      </w:r>
      <w:r w:rsidR="00050C11">
        <w:rPr>
          <w:bCs/>
          <w:color w:val="000000"/>
          <w:spacing w:val="-2"/>
          <w:sz w:val="28"/>
          <w:szCs w:val="28"/>
        </w:rPr>
        <w:t>2</w:t>
      </w:r>
      <w:r>
        <w:rPr>
          <w:bCs/>
          <w:color w:val="000000"/>
          <w:spacing w:val="-2"/>
          <w:sz w:val="28"/>
          <w:szCs w:val="28"/>
        </w:rPr>
        <w:t xml:space="preserve"> года, представленным в Контрольно-счетную комиссию района осуществлялся ежеквартальный мониторинг исполнения районного бюджета и бюджетов муниципальных образований района. </w:t>
      </w:r>
    </w:p>
    <w:p w:rsidR="00B82BBA" w:rsidRDefault="00793EC6">
      <w:pPr>
        <w:autoSpaceDE w:val="0"/>
        <w:ind w:firstLine="709"/>
        <w:jc w:val="both"/>
        <w:rPr>
          <w:bCs/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Выполнение предложений, разработанных по результатам экспертно-аналитических мероприятий, находится на контроле у Контрольно-счетной комиссии района.</w:t>
      </w:r>
    </w:p>
    <w:p w:rsidR="00B82BBA" w:rsidRDefault="00793EC6">
      <w:pPr>
        <w:jc w:val="both"/>
        <w:rPr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ab/>
      </w:r>
      <w:proofErr w:type="gramStart"/>
      <w:r>
        <w:rPr>
          <w:bCs/>
          <w:color w:val="000000"/>
          <w:spacing w:val="-2"/>
          <w:sz w:val="28"/>
          <w:szCs w:val="28"/>
        </w:rPr>
        <w:t>Заключения, подготовленные в рамках проведения экспертно-аналитических мероприятий направлялись</w:t>
      </w:r>
      <w:proofErr w:type="gramEnd"/>
      <w:r>
        <w:rPr>
          <w:bCs/>
          <w:color w:val="000000"/>
          <w:spacing w:val="-2"/>
          <w:sz w:val="28"/>
          <w:szCs w:val="28"/>
        </w:rPr>
        <w:t xml:space="preserve"> в Муниципальное Собрание района, главе района и главам муниципальных образований района. Информация по результатам данных мероприятий размещалась на официальном сайте Харовского муниципального района.</w:t>
      </w:r>
      <w:r>
        <w:rPr>
          <w:bCs/>
          <w:color w:val="000000"/>
          <w:spacing w:val="-2"/>
          <w:sz w:val="28"/>
          <w:szCs w:val="28"/>
        </w:rPr>
        <w:tab/>
      </w:r>
    </w:p>
    <w:p w:rsidR="00B82BBA" w:rsidRDefault="00793EC6" w:rsidP="00503B20">
      <w:pPr>
        <w:spacing w:before="120" w:after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2. Результаты контрольных мероприятий</w:t>
      </w:r>
      <w:r>
        <w:rPr>
          <w:sz w:val="28"/>
          <w:szCs w:val="28"/>
        </w:rPr>
        <w:t xml:space="preserve">                </w:t>
      </w:r>
    </w:p>
    <w:p w:rsidR="00B82BBA" w:rsidRDefault="00793EC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соответствии с планом работы </w:t>
      </w:r>
      <w:r>
        <w:rPr>
          <w:color w:val="000000"/>
          <w:sz w:val="28"/>
          <w:szCs w:val="28"/>
        </w:rPr>
        <w:t xml:space="preserve">Контрольно-счетной комиссией района за отчетный период проведено </w:t>
      </w:r>
      <w:r w:rsidR="00050C1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контрольн</w:t>
      </w:r>
      <w:r w:rsidR="00050C11">
        <w:rPr>
          <w:color w:val="000000"/>
          <w:sz w:val="28"/>
          <w:szCs w:val="28"/>
        </w:rPr>
        <w:t>ое</w:t>
      </w:r>
      <w:r>
        <w:rPr>
          <w:color w:val="000000"/>
          <w:sz w:val="28"/>
          <w:szCs w:val="28"/>
        </w:rPr>
        <w:t xml:space="preserve"> мероприяти</w:t>
      </w:r>
      <w:r w:rsidR="00050C11">
        <w:rPr>
          <w:color w:val="000000"/>
          <w:sz w:val="28"/>
          <w:szCs w:val="28"/>
        </w:rPr>
        <w:t>е, в ходе которого</w:t>
      </w:r>
      <w:r>
        <w:rPr>
          <w:color w:val="000000"/>
          <w:sz w:val="28"/>
          <w:szCs w:val="28"/>
        </w:rPr>
        <w:t xml:space="preserve"> проверен </w:t>
      </w:r>
      <w:r w:rsidR="00050C1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объект. Проверк</w:t>
      </w:r>
      <w:r w:rsidR="00050C11">
        <w:rPr>
          <w:color w:val="000000"/>
          <w:sz w:val="28"/>
          <w:szCs w:val="28"/>
        </w:rPr>
        <w:t>а</w:t>
      </w:r>
      <w:r>
        <w:rPr>
          <w:color w:val="333333"/>
        </w:rPr>
        <w:t xml:space="preserve"> </w:t>
      </w:r>
      <w:r w:rsidR="00050C11">
        <w:rPr>
          <w:color w:val="000000"/>
          <w:sz w:val="28"/>
          <w:szCs w:val="28"/>
        </w:rPr>
        <w:t>проводилась в органе</w:t>
      </w:r>
      <w:r>
        <w:rPr>
          <w:color w:val="000000"/>
          <w:sz w:val="28"/>
          <w:szCs w:val="28"/>
        </w:rPr>
        <w:t xml:space="preserve"> местного самоуправления. </w:t>
      </w:r>
    </w:p>
    <w:p w:rsidR="00B82BBA" w:rsidRDefault="00793EC6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Объём проверенных средств составил</w:t>
      </w:r>
      <w:r w:rsidR="00050C11">
        <w:rPr>
          <w:sz w:val="28"/>
          <w:szCs w:val="28"/>
        </w:rPr>
        <w:t xml:space="preserve"> 908,9</w:t>
      </w:r>
      <w:r>
        <w:rPr>
          <w:sz w:val="28"/>
          <w:szCs w:val="28"/>
        </w:rPr>
        <w:t xml:space="preserve"> тыс. рублей. </w:t>
      </w:r>
    </w:p>
    <w:p w:rsidR="00B82BBA" w:rsidRDefault="00050C11">
      <w:pPr>
        <w:spacing w:line="100" w:lineRule="atLeast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ходе контрольного мероприятия</w:t>
      </w:r>
      <w:r w:rsidR="00793EC6">
        <w:rPr>
          <w:sz w:val="28"/>
          <w:szCs w:val="28"/>
        </w:rPr>
        <w:t xml:space="preserve"> в отчетном году </w:t>
      </w:r>
      <w:r w:rsidR="007D6A84">
        <w:rPr>
          <w:sz w:val="28"/>
          <w:szCs w:val="28"/>
        </w:rPr>
        <w:t>выявлены нарушения</w:t>
      </w:r>
      <w:r w:rsidR="00793EC6">
        <w:rPr>
          <w:sz w:val="28"/>
          <w:szCs w:val="28"/>
        </w:rPr>
        <w:t xml:space="preserve"> </w:t>
      </w:r>
      <w:r w:rsidR="007D6A84">
        <w:rPr>
          <w:sz w:val="28"/>
          <w:szCs w:val="28"/>
        </w:rPr>
        <w:t xml:space="preserve">в части нормативной базы, регулирующей вопросы пенсионного обеспечения лиц, замещавших муниципальные должности  и должности муниципальной службы сельского поселения Кубенское. По  итогам </w:t>
      </w:r>
      <w:r w:rsidR="00793EC6">
        <w:rPr>
          <w:sz w:val="28"/>
          <w:szCs w:val="28"/>
        </w:rPr>
        <w:t xml:space="preserve"> </w:t>
      </w:r>
      <w:r w:rsidR="007D6A84">
        <w:rPr>
          <w:sz w:val="28"/>
          <w:szCs w:val="28"/>
        </w:rPr>
        <w:t xml:space="preserve">контрольного мероприятия установлено </w:t>
      </w:r>
      <w:r>
        <w:rPr>
          <w:sz w:val="28"/>
          <w:szCs w:val="28"/>
        </w:rPr>
        <w:t>8</w:t>
      </w:r>
      <w:r w:rsidR="00793EC6">
        <w:rPr>
          <w:sz w:val="28"/>
          <w:szCs w:val="28"/>
        </w:rPr>
        <w:t xml:space="preserve"> </w:t>
      </w:r>
      <w:r w:rsidR="007D6A84">
        <w:rPr>
          <w:sz w:val="28"/>
          <w:szCs w:val="28"/>
        </w:rPr>
        <w:t>фактов нарушений</w:t>
      </w:r>
      <w:r>
        <w:rPr>
          <w:sz w:val="28"/>
          <w:szCs w:val="28"/>
        </w:rPr>
        <w:t xml:space="preserve">, не имеющих </w:t>
      </w:r>
      <w:r w:rsidR="007D6A84">
        <w:rPr>
          <w:sz w:val="28"/>
          <w:szCs w:val="28"/>
        </w:rPr>
        <w:t>финансовой</w:t>
      </w:r>
      <w:r>
        <w:rPr>
          <w:sz w:val="28"/>
          <w:szCs w:val="28"/>
        </w:rPr>
        <w:t xml:space="preserve"> оценки.</w:t>
      </w:r>
      <w:r w:rsidR="00793EC6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Нарушения отражены в акте и отчете</w:t>
      </w:r>
      <w:r w:rsidR="00793EC6">
        <w:rPr>
          <w:sz w:val="28"/>
          <w:szCs w:val="28"/>
        </w:rPr>
        <w:t xml:space="preserve">, которые представлены Главе </w:t>
      </w:r>
      <w:r w:rsidR="007D6A84">
        <w:rPr>
          <w:sz w:val="28"/>
          <w:szCs w:val="28"/>
        </w:rPr>
        <w:t>сельского поселения Кубенское, Муниципальное Собрание Харовского муниципального района</w:t>
      </w:r>
      <w:r w:rsidR="00793EC6">
        <w:rPr>
          <w:sz w:val="28"/>
          <w:szCs w:val="28"/>
        </w:rPr>
        <w:t xml:space="preserve">, а также в  прокуратуру </w:t>
      </w:r>
      <w:r w:rsidR="007D6A84">
        <w:rPr>
          <w:sz w:val="28"/>
          <w:szCs w:val="28"/>
        </w:rPr>
        <w:t xml:space="preserve">Харовского </w:t>
      </w:r>
      <w:r w:rsidR="00793EC6">
        <w:rPr>
          <w:sz w:val="28"/>
          <w:szCs w:val="28"/>
        </w:rPr>
        <w:t>района.</w:t>
      </w:r>
    </w:p>
    <w:p w:rsidR="00B82BBA" w:rsidRDefault="00793EC6">
      <w:pPr>
        <w:tabs>
          <w:tab w:val="left" w:pos="7920"/>
        </w:tabs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В ходе контрольной деятельности </w:t>
      </w:r>
      <w:proofErr w:type="gramStart"/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уделялось внимание </w:t>
      </w:r>
      <w:r w:rsidR="007D6A84">
        <w:rPr>
          <w:color w:val="000000"/>
          <w:sz w:val="28"/>
          <w:szCs w:val="28"/>
        </w:rPr>
        <w:t>на соответствие</w:t>
      </w:r>
      <w:proofErr w:type="gramEnd"/>
      <w:r w:rsidR="007D6A84">
        <w:rPr>
          <w:color w:val="000000"/>
          <w:sz w:val="28"/>
          <w:szCs w:val="28"/>
        </w:rPr>
        <w:t xml:space="preserve"> муниципальных правовых актов действующему законодательству, 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выявлению наруше</w:t>
      </w:r>
      <w:r w:rsidR="007D6A84">
        <w:rPr>
          <w:rFonts w:eastAsia="Calibri"/>
          <w:color w:val="000000"/>
          <w:sz w:val="28"/>
          <w:szCs w:val="28"/>
          <w:shd w:val="clear" w:color="auto" w:fill="FFFFFF"/>
        </w:rPr>
        <w:t>ний бюджетного законодательства и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предотвращению финансовых нарушений при использовании бюджетных средств. </w:t>
      </w:r>
    </w:p>
    <w:p w:rsidR="00054AFD" w:rsidRDefault="00793EC6" w:rsidP="00054AFD">
      <w:pPr>
        <w:pStyle w:val="Standard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ходе проверки  </w:t>
      </w:r>
      <w:r w:rsidR="00054AFD" w:rsidRPr="00054AFD">
        <w:rPr>
          <w:sz w:val="28"/>
          <w:szCs w:val="28"/>
          <w:lang w:eastAsia="ru-RU"/>
        </w:rPr>
        <w:t>соблюдения законодательства при назначении, начислении и выплате доплаты к пенсии за выслугу лет лицам, замещавшим муниципальные должности и должности муниципальной службы</w:t>
      </w:r>
      <w:r w:rsidR="00054AFD">
        <w:rPr>
          <w:sz w:val="28"/>
          <w:szCs w:val="28"/>
          <w:lang w:eastAsia="ru-RU"/>
        </w:rPr>
        <w:t xml:space="preserve"> в сельском поселении Кубенское </w:t>
      </w:r>
      <w:r w:rsidR="00054AFD">
        <w:rPr>
          <w:sz w:val="28"/>
          <w:szCs w:val="28"/>
          <w:lang w:eastAsia="en-US"/>
        </w:rPr>
        <w:t xml:space="preserve">за 2020  - 2021 годы </w:t>
      </w:r>
      <w:r>
        <w:rPr>
          <w:color w:val="000000"/>
          <w:sz w:val="28"/>
          <w:szCs w:val="28"/>
        </w:rPr>
        <w:t>пр</w:t>
      </w:r>
      <w:r>
        <w:rPr>
          <w:sz w:val="28"/>
          <w:szCs w:val="28"/>
        </w:rPr>
        <w:t xml:space="preserve">оверена </w:t>
      </w:r>
      <w:r w:rsidR="00054AFD">
        <w:rPr>
          <w:rFonts w:cs="Times New Roman"/>
          <w:sz w:val="28"/>
          <w:szCs w:val="28"/>
        </w:rPr>
        <w:t>законность назначения и выплаты ежемесячной доплаты к пенсии лицам, з</w:t>
      </w:r>
      <w:r w:rsidR="00054AFD">
        <w:rPr>
          <w:rFonts w:cs="Calibri"/>
          <w:sz w:val="28"/>
          <w:szCs w:val="28"/>
          <w:lang w:eastAsia="en-US"/>
        </w:rPr>
        <w:t>амещавшим муниципальные должности и должности муниципальной службы в сельском поселении Кубенское, обоснованность произведенных расходов денежных средств на выплату</w:t>
      </w:r>
      <w:proofErr w:type="gramEnd"/>
      <w:r w:rsidR="00054AFD">
        <w:rPr>
          <w:rFonts w:cs="Calibri"/>
          <w:sz w:val="28"/>
          <w:szCs w:val="28"/>
          <w:lang w:eastAsia="en-US"/>
        </w:rPr>
        <w:t xml:space="preserve"> доплаты к пенсии за выслугу лет, лицам</w:t>
      </w:r>
      <w:r w:rsidR="00503B20">
        <w:rPr>
          <w:rFonts w:cs="Calibri"/>
          <w:sz w:val="28"/>
          <w:szCs w:val="28"/>
          <w:lang w:eastAsia="en-US"/>
        </w:rPr>
        <w:t>,</w:t>
      </w:r>
      <w:r w:rsidR="00054AFD">
        <w:rPr>
          <w:rFonts w:cs="Calibri"/>
          <w:sz w:val="28"/>
          <w:szCs w:val="28"/>
          <w:lang w:eastAsia="en-US"/>
        </w:rPr>
        <w:t xml:space="preserve"> замещавшим муниципальные должности и должности муниципальной службы в сельском поселении Кубенское, проверка  правильности начисления доплаты к пенсии  лицам, замещавшим муниципальные должности и </w:t>
      </w:r>
      <w:r w:rsidR="00054AFD">
        <w:rPr>
          <w:rFonts w:cs="Calibri"/>
          <w:sz w:val="28"/>
          <w:szCs w:val="28"/>
          <w:lang w:eastAsia="en-US"/>
        </w:rPr>
        <w:lastRenderedPageBreak/>
        <w:t>должности муниципальной службы в сельском поселении Кубенское.</w:t>
      </w:r>
    </w:p>
    <w:p w:rsidR="00B82BBA" w:rsidRDefault="00793EC6" w:rsidP="00054AFD">
      <w:pPr>
        <w:spacing w:line="100" w:lineRule="atLeast"/>
        <w:ind w:firstLine="540"/>
        <w:jc w:val="both"/>
      </w:pPr>
      <w:r>
        <w:rPr>
          <w:color w:val="000000"/>
          <w:sz w:val="28"/>
          <w:szCs w:val="28"/>
        </w:rPr>
        <w:t>В ходе проведения конт</w:t>
      </w:r>
      <w:r w:rsidR="00054AFD">
        <w:rPr>
          <w:color w:val="000000"/>
          <w:sz w:val="28"/>
          <w:szCs w:val="28"/>
        </w:rPr>
        <w:t xml:space="preserve">рольного мероприятия установлено, что нормативная база, </w:t>
      </w:r>
      <w:r w:rsidR="00054AFD">
        <w:rPr>
          <w:sz w:val="28"/>
          <w:szCs w:val="28"/>
        </w:rPr>
        <w:t>регулирующая вопросы пенсионного обеспечения лиц, замещавших муниципальные должности  и должности муниципальной службы сельского поселения Кубенское,</w:t>
      </w:r>
      <w:r>
        <w:rPr>
          <w:color w:val="000000"/>
          <w:sz w:val="28"/>
          <w:szCs w:val="28"/>
        </w:rPr>
        <w:t xml:space="preserve"> </w:t>
      </w:r>
      <w:r w:rsidR="00054AFD">
        <w:rPr>
          <w:color w:val="000000"/>
          <w:sz w:val="28"/>
          <w:szCs w:val="28"/>
        </w:rPr>
        <w:t xml:space="preserve">не приведена в соответствие с действующим законодательством.  </w:t>
      </w:r>
      <w:r>
        <w:rPr>
          <w:color w:val="000000"/>
          <w:sz w:val="28"/>
          <w:szCs w:val="28"/>
        </w:rPr>
        <w:t>Кроме этого, установлено</w:t>
      </w:r>
      <w:r w:rsidR="00054AFD">
        <w:rPr>
          <w:color w:val="000000"/>
          <w:sz w:val="28"/>
          <w:szCs w:val="28"/>
        </w:rPr>
        <w:t xml:space="preserve"> несоответствие в Положениях по выплате доплаты к пенсии по органу, осуществляющему бухгалтерское сопровождение. </w:t>
      </w:r>
      <w:r>
        <w:rPr>
          <w:sz w:val="28"/>
          <w:szCs w:val="28"/>
        </w:rPr>
        <w:t xml:space="preserve">По результатам контрольного мероприятия направлено представление по устранению выявленных нарушений в адрес </w:t>
      </w:r>
      <w:r w:rsidR="00054AFD">
        <w:rPr>
          <w:sz w:val="28"/>
          <w:szCs w:val="28"/>
        </w:rPr>
        <w:t>Главы сельского поселения Кубенское, которое</w:t>
      </w:r>
      <w:r>
        <w:rPr>
          <w:sz w:val="28"/>
          <w:szCs w:val="28"/>
        </w:rPr>
        <w:t xml:space="preserve"> содерж</w:t>
      </w:r>
      <w:r w:rsidR="00054AFD">
        <w:rPr>
          <w:sz w:val="28"/>
          <w:szCs w:val="28"/>
        </w:rPr>
        <w:t>и</w:t>
      </w:r>
      <w:r>
        <w:rPr>
          <w:sz w:val="28"/>
          <w:szCs w:val="28"/>
        </w:rPr>
        <w:t>т предложени</w:t>
      </w:r>
      <w:r w:rsidR="00054AF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054AFD">
        <w:rPr>
          <w:sz w:val="28"/>
          <w:szCs w:val="28"/>
        </w:rPr>
        <w:t>по устранению</w:t>
      </w:r>
      <w:r>
        <w:rPr>
          <w:sz w:val="28"/>
          <w:szCs w:val="28"/>
        </w:rPr>
        <w:t xml:space="preserve"> нарушений. Информация о рассмотрении представлени</w:t>
      </w:r>
      <w:r w:rsidR="00503B20">
        <w:rPr>
          <w:sz w:val="28"/>
          <w:szCs w:val="28"/>
        </w:rPr>
        <w:t>я</w:t>
      </w:r>
      <w:r>
        <w:rPr>
          <w:sz w:val="28"/>
          <w:szCs w:val="28"/>
        </w:rPr>
        <w:t xml:space="preserve"> представлена в Контрольно-счетную комиссию района, </w:t>
      </w:r>
      <w:r w:rsidR="00503B20">
        <w:rPr>
          <w:sz w:val="28"/>
          <w:szCs w:val="28"/>
        </w:rPr>
        <w:t>все предложения учтены объектом провер</w:t>
      </w:r>
      <w:r>
        <w:rPr>
          <w:sz w:val="28"/>
          <w:szCs w:val="28"/>
        </w:rPr>
        <w:t>к</w:t>
      </w:r>
      <w:r w:rsidR="00503B20">
        <w:rPr>
          <w:sz w:val="28"/>
          <w:szCs w:val="28"/>
        </w:rPr>
        <w:t>и</w:t>
      </w:r>
      <w:r>
        <w:rPr>
          <w:sz w:val="28"/>
          <w:szCs w:val="28"/>
        </w:rPr>
        <w:t xml:space="preserve"> и  приняты к исполнению.</w:t>
      </w:r>
    </w:p>
    <w:p w:rsidR="00B82BBA" w:rsidRDefault="00793EC6">
      <w:pPr>
        <w:jc w:val="both"/>
      </w:pPr>
      <w:r>
        <w:tab/>
      </w:r>
      <w:r w:rsidR="00503B20">
        <w:rPr>
          <w:sz w:val="28"/>
          <w:szCs w:val="28"/>
        </w:rPr>
        <w:t>Отчёты о результатах контрольного</w:t>
      </w:r>
      <w:r>
        <w:rPr>
          <w:sz w:val="28"/>
          <w:szCs w:val="28"/>
        </w:rPr>
        <w:t xml:space="preserve"> мероприяти</w:t>
      </w:r>
      <w:r w:rsidR="00503B20">
        <w:rPr>
          <w:sz w:val="28"/>
          <w:szCs w:val="28"/>
        </w:rPr>
        <w:t>я</w:t>
      </w:r>
      <w:r>
        <w:rPr>
          <w:sz w:val="28"/>
          <w:szCs w:val="28"/>
        </w:rPr>
        <w:t xml:space="preserve"> представлены Главе района и Муниципальное Собрание района, а также в</w:t>
      </w:r>
      <w:r>
        <w:rPr>
          <w:color w:val="000000"/>
          <w:sz w:val="28"/>
          <w:szCs w:val="28"/>
        </w:rPr>
        <w:t xml:space="preserve"> рамках соглашения о взаимодействии и в целях </w:t>
      </w:r>
      <w:r>
        <w:rPr>
          <w:rFonts w:eastAsia="Calibri"/>
          <w:color w:val="000000"/>
          <w:sz w:val="28"/>
          <w:szCs w:val="28"/>
        </w:rPr>
        <w:t xml:space="preserve">правовой оценки установленных нарушений </w:t>
      </w:r>
      <w:r>
        <w:rPr>
          <w:color w:val="000000"/>
          <w:sz w:val="28"/>
          <w:szCs w:val="28"/>
        </w:rPr>
        <w:t>отчеты по проведенным контрольным мероприятиям направлялись в прокуратуру Харовского муниципального района.</w:t>
      </w:r>
      <w:r>
        <w:rPr>
          <w:b/>
          <w:sz w:val="28"/>
          <w:szCs w:val="28"/>
        </w:rPr>
        <w:t xml:space="preserve"> </w:t>
      </w:r>
    </w:p>
    <w:p w:rsidR="00B82BBA" w:rsidRDefault="00793EC6" w:rsidP="00503B20">
      <w:pPr>
        <w:spacing w:before="120" w:after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Информационная и иная деятельность        </w:t>
      </w:r>
      <w:r>
        <w:rPr>
          <w:sz w:val="28"/>
          <w:szCs w:val="28"/>
        </w:rPr>
        <w:t xml:space="preserve">      </w:t>
      </w:r>
    </w:p>
    <w:p w:rsidR="00B82BBA" w:rsidRDefault="00793EC6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Контрольно-счетная комиссия Харовско</w:t>
      </w:r>
      <w:r>
        <w:rPr>
          <w:sz w:val="28"/>
          <w:szCs w:val="28"/>
        </w:rPr>
        <w:t xml:space="preserve">го района входит в состав Совета контрольно-счетных органов Вологодской области. В течение года председатель </w:t>
      </w:r>
      <w:r>
        <w:rPr>
          <w:bCs/>
          <w:color w:val="000000"/>
          <w:spacing w:val="-2"/>
          <w:sz w:val="28"/>
          <w:szCs w:val="28"/>
        </w:rPr>
        <w:t>Контрольно-счетной комиссии</w:t>
      </w:r>
      <w:r>
        <w:rPr>
          <w:sz w:val="28"/>
          <w:szCs w:val="28"/>
        </w:rPr>
        <w:t xml:space="preserve"> района принимала участие в заседаниях Совета контрольно-счетных органов Вологодской области. </w:t>
      </w:r>
      <w:r>
        <w:rPr>
          <w:rFonts w:ascii="Times New Roman CYR" w:hAnsi="Times New Roman CYR" w:cs="Times New Roman CYR"/>
          <w:sz w:val="28"/>
          <w:szCs w:val="28"/>
        </w:rPr>
        <w:t>В рамках развития и углубления сотрудничества с другими контрольно-счетными органами Вологодской области проводилась работа по обмену опытом и нормативно-методическими материалами.</w:t>
      </w:r>
    </w:p>
    <w:p w:rsidR="00B82BBA" w:rsidRDefault="00793EC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доступа к информации о своей деятельности – одно из направлений работы Контрольно-счётной комиссии района. Доступ к  информации  о  деятельности  </w:t>
      </w:r>
      <w:r>
        <w:rPr>
          <w:bCs/>
          <w:color w:val="000000"/>
          <w:spacing w:val="-2"/>
          <w:sz w:val="28"/>
          <w:szCs w:val="28"/>
        </w:rPr>
        <w:t>Контрольно-счетной комиссии</w:t>
      </w:r>
      <w:r>
        <w:rPr>
          <w:color w:val="000000"/>
          <w:sz w:val="28"/>
          <w:szCs w:val="28"/>
        </w:rPr>
        <w:t xml:space="preserve">  района  в  соответствии  со  ст. 19 Федерального  закона  № 6-ФЗ  обеспечен  на официальном  сайте администрации Харовского муниципального района. В 202</w:t>
      </w:r>
      <w:r w:rsidR="00503B2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году в информационно-телекоммуникационной сети «Интернет» размещено </w:t>
      </w:r>
      <w:r w:rsidR="00503B20">
        <w:rPr>
          <w:color w:val="000000"/>
          <w:sz w:val="28"/>
          <w:szCs w:val="28"/>
        </w:rPr>
        <w:t>100</w:t>
      </w:r>
      <w:r>
        <w:rPr>
          <w:color w:val="000000"/>
          <w:sz w:val="28"/>
          <w:szCs w:val="28"/>
        </w:rPr>
        <w:t xml:space="preserve"> информационных материалов о деятельности </w:t>
      </w:r>
      <w:r>
        <w:rPr>
          <w:bCs/>
          <w:color w:val="000000"/>
          <w:spacing w:val="-2"/>
          <w:sz w:val="28"/>
          <w:szCs w:val="28"/>
        </w:rPr>
        <w:t xml:space="preserve">Контрольно-счетной комиссии </w:t>
      </w:r>
      <w:r>
        <w:rPr>
          <w:color w:val="000000"/>
          <w:sz w:val="28"/>
          <w:szCs w:val="28"/>
        </w:rPr>
        <w:t>района, в том числе отчеты и заключения о проведенных контрольных и экспертно-аналитических мероприятиях.</w:t>
      </w:r>
    </w:p>
    <w:p w:rsidR="00B82BBA" w:rsidRDefault="00793EC6">
      <w:pPr>
        <w:pStyle w:val="ad"/>
        <w:spacing w:line="100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Вместе с тем организована работа с ресурсами информационной сети Интернет, электронной почтой. </w:t>
      </w:r>
      <w:r>
        <w:rPr>
          <w:rFonts w:ascii="Times New Roman CYR" w:hAnsi="Times New Roman CYR" w:cs="Times New Roman CYR"/>
          <w:sz w:val="28"/>
          <w:szCs w:val="28"/>
        </w:rPr>
        <w:t xml:space="preserve">В своей деятельности сотрудники Контрольно-счетной комиссии района используют правовую систему </w:t>
      </w:r>
      <w:r>
        <w:rPr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информацию из сети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в том числе официальных сайтов Государственной Думы, Счетной палаты Росси</w:t>
      </w:r>
      <w:r w:rsidR="00503B20">
        <w:rPr>
          <w:rFonts w:ascii="Times New Roman CYR" w:hAnsi="Times New Roman CYR" w:cs="Times New Roman CYR"/>
          <w:sz w:val="28"/>
          <w:szCs w:val="28"/>
        </w:rPr>
        <w:t>й</w:t>
      </w:r>
      <w:r>
        <w:rPr>
          <w:rFonts w:ascii="Times New Roman CYR" w:hAnsi="Times New Roman CYR" w:cs="Times New Roman CYR"/>
          <w:sz w:val="28"/>
          <w:szCs w:val="28"/>
        </w:rPr>
        <w:t>ской Федерации, Федеральной антимонопольной службы, Контрольно-счетной палаты Вологодской области.</w:t>
      </w:r>
    </w:p>
    <w:p w:rsidR="00B82BBA" w:rsidRDefault="00793EC6">
      <w:pPr>
        <w:pBdr>
          <w:bottom w:val="single" w:sz="8" w:space="11" w:color="808080"/>
        </w:pBdr>
        <w:spacing w:after="300" w:line="100" w:lineRule="atLeast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совершенствования своей деятельности, обмена опытом и получения информационных материалов, </w:t>
      </w:r>
      <w:r w:rsidR="00503B20">
        <w:rPr>
          <w:sz w:val="28"/>
          <w:szCs w:val="28"/>
        </w:rPr>
        <w:t>Контрольно-счетная комиссия района</w:t>
      </w:r>
      <w:r>
        <w:rPr>
          <w:sz w:val="28"/>
          <w:szCs w:val="28"/>
        </w:rPr>
        <w:t xml:space="preserve"> продолжает взаимодействовать с Контрольно-счётной палатой области. </w:t>
      </w:r>
    </w:p>
    <w:p w:rsidR="00B82BBA" w:rsidRDefault="00793EC6">
      <w:pPr>
        <w:pBdr>
          <w:bottom w:val="single" w:sz="8" w:space="11" w:color="808080"/>
        </w:pBdr>
        <w:spacing w:after="300"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5. Внутренние вопросы деятельности </w:t>
      </w:r>
      <w:r>
        <w:rPr>
          <w:rStyle w:val="a4"/>
          <w:color w:val="000000"/>
          <w:sz w:val="28"/>
          <w:szCs w:val="28"/>
        </w:rPr>
        <w:t>Контрольно-счетной комиссии района</w:t>
      </w:r>
      <w:r>
        <w:rPr>
          <w:b/>
          <w:bCs/>
          <w:sz w:val="28"/>
          <w:szCs w:val="28"/>
        </w:rPr>
        <w:t xml:space="preserve"> и задачи на перспективу</w:t>
      </w:r>
    </w:p>
    <w:p w:rsidR="00B82BBA" w:rsidRDefault="00793EC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Основой организационного обеспечения деятельности Контрольно-счетной комиссии района является планирование работы. Ежегодные планы работы разрабатываются в соответствии со ст.13 Положения о Контрольно-счетной комиссии района и возложенными полномочиями. Обязательному включению в планы работы подлежат поручения Муниципального Собрания Харовского муниципального района, а также предложения и запросы главы района. План работы Контрольно-счетной комиссии района на 202</w:t>
      </w:r>
      <w:r w:rsidR="00503B2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 был утвержден приказом  №1</w:t>
      </w:r>
      <w:r w:rsidR="00503B2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о/д от 30 декабря 202</w:t>
      </w:r>
      <w:r w:rsidR="00503B2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года и выполнен в полном объеме. С учетом результатов контрольных и экспертно-аналитических мероприятий отчетного года и поступивших предложений сформирован план работы </w:t>
      </w:r>
      <w:r>
        <w:rPr>
          <w:rStyle w:val="a4"/>
          <w:b w:val="0"/>
          <w:bCs w:val="0"/>
          <w:color w:val="000000"/>
          <w:sz w:val="28"/>
          <w:szCs w:val="28"/>
        </w:rPr>
        <w:t xml:space="preserve">Контрольно-счетной комиссии </w:t>
      </w:r>
      <w:r w:rsidR="00503B20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на 202</w:t>
      </w:r>
      <w:r w:rsidR="00503B2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и утверждён приказом № </w:t>
      </w:r>
      <w:r w:rsidR="00503B20">
        <w:rPr>
          <w:color w:val="000000"/>
          <w:sz w:val="28"/>
          <w:szCs w:val="28"/>
        </w:rPr>
        <w:t>1 о/д от 09</w:t>
      </w:r>
      <w:r>
        <w:rPr>
          <w:color w:val="000000"/>
          <w:sz w:val="28"/>
          <w:szCs w:val="28"/>
        </w:rPr>
        <w:t xml:space="preserve"> </w:t>
      </w:r>
      <w:r w:rsidR="00503B20">
        <w:rPr>
          <w:color w:val="000000"/>
          <w:sz w:val="28"/>
          <w:szCs w:val="28"/>
        </w:rPr>
        <w:t>января</w:t>
      </w:r>
      <w:r>
        <w:rPr>
          <w:color w:val="000000"/>
          <w:sz w:val="28"/>
          <w:szCs w:val="28"/>
        </w:rPr>
        <w:t xml:space="preserve"> 202</w:t>
      </w:r>
      <w:r w:rsidR="00503B20">
        <w:rPr>
          <w:color w:val="000000"/>
          <w:sz w:val="28"/>
          <w:szCs w:val="28"/>
        </w:rPr>
        <w:t xml:space="preserve">3 года. </w:t>
      </w:r>
      <w:r>
        <w:rPr>
          <w:color w:val="000000"/>
          <w:sz w:val="28"/>
          <w:szCs w:val="28"/>
        </w:rPr>
        <w:t>В отчетном периоде организационная работа Контрольно-счетной комиссии района была направлена на обеспечение эффективного функционирования комиссии, совершенствование организации проведения контрольных и экспертно-аналитических мероприятий и совершенствования ее методологического обеспечения.</w:t>
      </w:r>
    </w:p>
    <w:p w:rsidR="00B82BBA" w:rsidRDefault="00793EC6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Решением Муниципального Собрания Харовского района</w:t>
      </w:r>
      <w:r>
        <w:rPr>
          <w:sz w:val="28"/>
          <w:szCs w:val="28"/>
        </w:rPr>
        <w:tab/>
        <w:t xml:space="preserve">от 01.02.2019 №8 «Об утверждении положения о Контрольно-счетной комиссии Муниципального Собрания Харовского муниципального района» (в ред. от 24.09.2021 №42) установлена штатная численность Контрольно-счетной комиссии района в количестве 2 единиц. По состоянию на </w:t>
      </w:r>
      <w:r w:rsidR="00503B20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="00503B20">
        <w:rPr>
          <w:sz w:val="28"/>
          <w:szCs w:val="28"/>
        </w:rPr>
        <w:t>декабр</w:t>
      </w:r>
      <w:r>
        <w:rPr>
          <w:sz w:val="28"/>
          <w:szCs w:val="28"/>
        </w:rPr>
        <w:t>я 202</w:t>
      </w:r>
      <w:r w:rsidR="00503B20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фактическая численность </w:t>
      </w:r>
      <w:r>
        <w:rPr>
          <w:color w:val="000000"/>
          <w:sz w:val="28"/>
          <w:szCs w:val="28"/>
        </w:rPr>
        <w:t xml:space="preserve">Контрольно-счетной комиссии района </w:t>
      </w:r>
      <w:r>
        <w:rPr>
          <w:sz w:val="28"/>
          <w:szCs w:val="28"/>
        </w:rPr>
        <w:t xml:space="preserve">составляет 1 единица, расходы на содержание Контрольно-счетной комиссии района в отчетном периоде составили </w:t>
      </w:r>
      <w:r w:rsidR="00503B20">
        <w:rPr>
          <w:sz w:val="28"/>
          <w:szCs w:val="28"/>
        </w:rPr>
        <w:t>1170,3</w:t>
      </w:r>
      <w:r>
        <w:rPr>
          <w:sz w:val="28"/>
          <w:szCs w:val="28"/>
        </w:rPr>
        <w:t xml:space="preserve"> тыс. рублей.</w:t>
      </w:r>
    </w:p>
    <w:p w:rsidR="00F05287" w:rsidRDefault="00793EC6" w:rsidP="002C53C3">
      <w:pPr>
        <w:pStyle w:val="ad"/>
        <w:spacing w:line="100" w:lineRule="atLeast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ab/>
      </w:r>
      <w:proofErr w:type="gramStart"/>
      <w:r w:rsidR="00F05287" w:rsidRPr="002C53C3">
        <w:rPr>
          <w:rStyle w:val="fontstyle01"/>
          <w:rFonts w:ascii="Times New Roman" w:hAnsi="Times New Roman" w:cs="Times New Roman"/>
          <w:sz w:val="28"/>
          <w:szCs w:val="28"/>
        </w:rPr>
        <w:t xml:space="preserve">В связи с реорганизацией муниципальных образований </w:t>
      </w:r>
      <w:r w:rsidR="00503B20" w:rsidRPr="002C53C3">
        <w:rPr>
          <w:rStyle w:val="fontstyle01"/>
          <w:rFonts w:ascii="Times New Roman" w:hAnsi="Times New Roman" w:cs="Times New Roman"/>
          <w:sz w:val="28"/>
          <w:szCs w:val="28"/>
        </w:rPr>
        <w:t xml:space="preserve">Харовского </w:t>
      </w:r>
      <w:r w:rsidR="00F05287" w:rsidRPr="002C53C3">
        <w:rPr>
          <w:rStyle w:val="fontstyle01"/>
          <w:rFonts w:ascii="Times New Roman" w:hAnsi="Times New Roman" w:cs="Times New Roman"/>
          <w:sz w:val="28"/>
          <w:szCs w:val="28"/>
        </w:rPr>
        <w:t xml:space="preserve">муниципального района и преобразованием их в единый </w:t>
      </w:r>
      <w:r w:rsidR="002C53C3" w:rsidRPr="002C53C3">
        <w:rPr>
          <w:rStyle w:val="fontstyle01"/>
          <w:rFonts w:ascii="Times New Roman" w:hAnsi="Times New Roman" w:cs="Times New Roman"/>
          <w:sz w:val="28"/>
          <w:szCs w:val="28"/>
        </w:rPr>
        <w:t>муниципальный</w:t>
      </w:r>
      <w:r w:rsidR="00F05287" w:rsidRPr="002C53C3">
        <w:rPr>
          <w:rStyle w:val="fontstyle01"/>
          <w:rFonts w:ascii="Times New Roman" w:hAnsi="Times New Roman" w:cs="Times New Roman"/>
          <w:sz w:val="28"/>
          <w:szCs w:val="28"/>
        </w:rPr>
        <w:t xml:space="preserve"> округ, решением</w:t>
      </w:r>
      <w:r w:rsidR="002C53C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503B20" w:rsidRPr="002C53C3">
        <w:rPr>
          <w:rStyle w:val="fontstyle01"/>
          <w:rFonts w:ascii="Times New Roman" w:hAnsi="Times New Roman" w:cs="Times New Roman"/>
          <w:sz w:val="28"/>
          <w:szCs w:val="28"/>
        </w:rPr>
        <w:t>Муниципального Собрания Харовского муниципального округа Вологодской области</w:t>
      </w:r>
      <w:r w:rsidR="00F05287" w:rsidRPr="002C53C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2C53C3" w:rsidRPr="002C53C3">
        <w:rPr>
          <w:rStyle w:val="fontstyle01"/>
          <w:rFonts w:ascii="Times New Roman" w:hAnsi="Times New Roman" w:cs="Times New Roman"/>
          <w:sz w:val="28"/>
          <w:szCs w:val="28"/>
        </w:rPr>
        <w:t>от 07.10</w:t>
      </w:r>
      <w:r w:rsidR="00F05287" w:rsidRPr="002C53C3">
        <w:rPr>
          <w:rStyle w:val="fontstyle01"/>
          <w:rFonts w:ascii="Times New Roman" w:hAnsi="Times New Roman" w:cs="Times New Roman"/>
          <w:sz w:val="28"/>
          <w:szCs w:val="28"/>
        </w:rPr>
        <w:t>.202</w:t>
      </w:r>
      <w:r w:rsidR="002C53C3" w:rsidRPr="002C53C3">
        <w:rPr>
          <w:rStyle w:val="fontstyle01"/>
          <w:rFonts w:ascii="Times New Roman" w:hAnsi="Times New Roman" w:cs="Times New Roman"/>
          <w:sz w:val="28"/>
          <w:szCs w:val="28"/>
        </w:rPr>
        <w:t>2 №14 принято решение о создании Контрольно-счетной комиссии Харовского</w:t>
      </w:r>
      <w:r w:rsidR="002C53C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2C53C3" w:rsidRPr="002C53C3">
        <w:rPr>
          <w:rStyle w:val="fontstyle01"/>
          <w:rFonts w:ascii="Times New Roman" w:hAnsi="Times New Roman" w:cs="Times New Roman"/>
          <w:sz w:val="28"/>
          <w:szCs w:val="28"/>
        </w:rPr>
        <w:t>муниципального округа Вологодской области и о реорганизации Контрольно-счетной</w:t>
      </w:r>
      <w:r w:rsidR="00F05287" w:rsidRPr="002C53C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2C53C3" w:rsidRPr="002C53C3">
        <w:rPr>
          <w:rStyle w:val="fontstyle01"/>
          <w:rFonts w:ascii="Times New Roman" w:hAnsi="Times New Roman" w:cs="Times New Roman"/>
          <w:sz w:val="28"/>
          <w:szCs w:val="28"/>
        </w:rPr>
        <w:t>комиссии Муниципального Собрания Харовского</w:t>
      </w:r>
      <w:r w:rsidR="00F05287" w:rsidRPr="002C53C3">
        <w:rPr>
          <w:rStyle w:val="fontstyle01"/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C53C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2C53C3" w:rsidRPr="002C53C3">
        <w:rPr>
          <w:rStyle w:val="fontstyle01"/>
          <w:rFonts w:ascii="Times New Roman" w:hAnsi="Times New Roman" w:cs="Times New Roman"/>
          <w:sz w:val="28"/>
          <w:szCs w:val="28"/>
        </w:rPr>
        <w:t>путем присоединения ее к Контрольно-счетной</w:t>
      </w:r>
      <w:r w:rsidR="00F05287" w:rsidRPr="002C53C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2C53C3" w:rsidRPr="002C53C3">
        <w:rPr>
          <w:rStyle w:val="fontstyle01"/>
          <w:rFonts w:ascii="Times New Roman" w:hAnsi="Times New Roman" w:cs="Times New Roman"/>
          <w:sz w:val="28"/>
          <w:szCs w:val="28"/>
        </w:rPr>
        <w:t>комиссии</w:t>
      </w:r>
      <w:r w:rsidR="00F05287" w:rsidRPr="002C53C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2C53C3" w:rsidRPr="002C53C3">
        <w:rPr>
          <w:rStyle w:val="fontstyle01"/>
          <w:rFonts w:ascii="Times New Roman" w:hAnsi="Times New Roman" w:cs="Times New Roman"/>
          <w:sz w:val="28"/>
          <w:szCs w:val="28"/>
        </w:rPr>
        <w:t>Харовского</w:t>
      </w:r>
      <w:r w:rsidR="002C53C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2C53C3" w:rsidRPr="002C53C3">
        <w:rPr>
          <w:rStyle w:val="fontstyle01"/>
          <w:rFonts w:ascii="Times New Roman" w:hAnsi="Times New Roman" w:cs="Times New Roman"/>
          <w:sz w:val="28"/>
          <w:szCs w:val="28"/>
        </w:rPr>
        <w:t>муниципального</w:t>
      </w:r>
      <w:r w:rsidR="00F05287" w:rsidRPr="002C53C3">
        <w:rPr>
          <w:rStyle w:val="fontstyle01"/>
          <w:rFonts w:ascii="Times New Roman" w:hAnsi="Times New Roman" w:cs="Times New Roman"/>
          <w:sz w:val="28"/>
          <w:szCs w:val="28"/>
        </w:rPr>
        <w:t xml:space="preserve"> округа </w:t>
      </w:r>
      <w:r w:rsidR="002C53C3" w:rsidRPr="002C53C3">
        <w:rPr>
          <w:rStyle w:val="fontstyle01"/>
          <w:rFonts w:ascii="Times New Roman" w:hAnsi="Times New Roman" w:cs="Times New Roman"/>
          <w:sz w:val="28"/>
          <w:szCs w:val="28"/>
        </w:rPr>
        <w:t>Вологодской области.</w:t>
      </w:r>
      <w:proofErr w:type="gramEnd"/>
      <w:r w:rsidR="002C53C3" w:rsidRPr="002C53C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F05287" w:rsidRPr="002C53C3">
        <w:rPr>
          <w:rStyle w:val="fontstyle01"/>
          <w:rFonts w:ascii="Times New Roman" w:hAnsi="Times New Roman" w:cs="Times New Roman"/>
          <w:sz w:val="28"/>
          <w:szCs w:val="28"/>
        </w:rPr>
        <w:t>Этим же решением было утвержден</w:t>
      </w:r>
      <w:r w:rsidR="002C53C3" w:rsidRPr="002C53C3">
        <w:rPr>
          <w:rStyle w:val="fontstyle01"/>
          <w:rFonts w:ascii="Times New Roman" w:hAnsi="Times New Roman" w:cs="Times New Roman"/>
          <w:sz w:val="28"/>
          <w:szCs w:val="28"/>
        </w:rPr>
        <w:t>о Положение о Контрольно-счетной</w:t>
      </w:r>
      <w:r w:rsidR="00F05287" w:rsidRPr="002C53C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2C53C3" w:rsidRPr="002C53C3">
        <w:rPr>
          <w:rStyle w:val="fontstyle01"/>
          <w:rFonts w:ascii="Times New Roman" w:hAnsi="Times New Roman" w:cs="Times New Roman"/>
          <w:sz w:val="28"/>
          <w:szCs w:val="28"/>
        </w:rPr>
        <w:t>комиссии Харовского муниципального округа Вологодской области</w:t>
      </w:r>
      <w:r w:rsidR="00F05287" w:rsidRPr="002C53C3">
        <w:rPr>
          <w:rStyle w:val="fontstyle01"/>
          <w:rFonts w:ascii="Times New Roman" w:hAnsi="Times New Roman" w:cs="Times New Roman"/>
          <w:sz w:val="28"/>
          <w:szCs w:val="28"/>
        </w:rPr>
        <w:t>, в котором определены полномочия, порядок и принципы</w:t>
      </w:r>
      <w:r w:rsidR="002C53C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2C53C3" w:rsidRPr="002C53C3">
        <w:rPr>
          <w:rStyle w:val="fontstyle01"/>
          <w:rFonts w:ascii="Times New Roman" w:hAnsi="Times New Roman" w:cs="Times New Roman"/>
          <w:sz w:val="28"/>
          <w:szCs w:val="28"/>
        </w:rPr>
        <w:t>деятельности Контрольно-счетной комиссии округа</w:t>
      </w:r>
      <w:r w:rsidR="00F05287" w:rsidRPr="002C53C3">
        <w:rPr>
          <w:rStyle w:val="fontstyle01"/>
          <w:rFonts w:ascii="Times New Roman" w:hAnsi="Times New Roman" w:cs="Times New Roman"/>
          <w:sz w:val="28"/>
          <w:szCs w:val="28"/>
        </w:rPr>
        <w:t>.</w:t>
      </w:r>
      <w:r w:rsidR="002C53C3" w:rsidRPr="002C53C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2C53C3" w:rsidRPr="002C53C3" w:rsidRDefault="002C53C3" w:rsidP="002C53C3">
      <w:pPr>
        <w:pStyle w:val="ad"/>
        <w:spacing w:line="100" w:lineRule="atLeast"/>
        <w:jc w:val="both"/>
        <w:rPr>
          <w:rStyle w:val="a4"/>
          <w:b w:val="0"/>
          <w:bCs w:val="0"/>
          <w:color w:val="000000"/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>Одной из основных задач Контрольно-счетной комиссии округа в 2023 году будет оставаться предоставление объективной и независимой информации о формировании и исполнении окружного бюджета, законности, эффективности и результативности деятельности по управлению и распоряжению муниципальными финансами и имуществом.</w:t>
      </w:r>
    </w:p>
    <w:p w:rsidR="002C53C3" w:rsidRDefault="002C53C3" w:rsidP="002C53C3">
      <w:pPr>
        <w:autoSpaceDE w:val="0"/>
        <w:spacing w:line="100" w:lineRule="atLeast"/>
        <w:jc w:val="both"/>
        <w:rPr>
          <w:rStyle w:val="a4"/>
          <w:b w:val="0"/>
          <w:bCs w:val="0"/>
          <w:color w:val="000000"/>
          <w:sz w:val="28"/>
          <w:szCs w:val="28"/>
        </w:rPr>
      </w:pPr>
      <w:proofErr w:type="gramStart"/>
      <w:r>
        <w:rPr>
          <w:rStyle w:val="a4"/>
          <w:b w:val="0"/>
          <w:bCs w:val="0"/>
          <w:color w:val="000000"/>
          <w:sz w:val="28"/>
          <w:szCs w:val="28"/>
        </w:rPr>
        <w:lastRenderedPageBreak/>
        <w:t>Из представленного отчета, о деятельности Контрольно-счетной комиссии Муниципального Собрания Харовского муниципального района следует, что контрольно-счетная комиссия обеспечила реализацию целей и задач в соответствии с Положением о контрольно-счетной комиссии и продолжит свою деятельность по осуществлению мероприятий, направленных на повышение эффективности внешнего финансового контроля за использованием бюджетных средств с учетом новых задач и требований ФЗ от 07.02.2011г. № 6-ФЗ.</w:t>
      </w:r>
      <w:proofErr w:type="gramEnd"/>
    </w:p>
    <w:p w:rsidR="002C53C3" w:rsidRDefault="002C53C3" w:rsidP="002C53C3">
      <w:pPr>
        <w:autoSpaceDE w:val="0"/>
        <w:spacing w:line="100" w:lineRule="atLeast"/>
        <w:jc w:val="both"/>
        <w:rPr>
          <w:rStyle w:val="a4"/>
          <w:b w:val="0"/>
          <w:bCs w:val="0"/>
          <w:color w:val="000000"/>
          <w:sz w:val="28"/>
          <w:szCs w:val="28"/>
        </w:rPr>
      </w:pPr>
    </w:p>
    <w:p w:rsidR="00B82BBA" w:rsidRDefault="00793EC6">
      <w:pPr>
        <w:pStyle w:val="ad"/>
        <w:spacing w:line="100" w:lineRule="atLeast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B82BBA" w:rsidRDefault="00793EC6">
      <w:pPr>
        <w:rPr>
          <w:szCs w:val="28"/>
        </w:rPr>
      </w:pPr>
      <w:r>
        <w:rPr>
          <w:szCs w:val="28"/>
        </w:rPr>
        <w:t xml:space="preserve">  </w:t>
      </w:r>
    </w:p>
    <w:p w:rsidR="00B82BBA" w:rsidRDefault="00793EC6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B631A7">
        <w:rPr>
          <w:szCs w:val="28"/>
        </w:rPr>
        <w:t xml:space="preserve">           </w:t>
      </w:r>
      <w:r>
        <w:rPr>
          <w:szCs w:val="28"/>
        </w:rPr>
        <w:t xml:space="preserve">Приложение                                                                                        </w:t>
      </w:r>
    </w:p>
    <w:p w:rsidR="00B82BBA" w:rsidRDefault="00793EC6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                                                  к годовому  отчету</w:t>
      </w:r>
    </w:p>
    <w:p w:rsidR="00B82BBA" w:rsidRDefault="00793EC6">
      <w:pPr>
        <w:tabs>
          <w:tab w:val="left" w:pos="1276"/>
        </w:tabs>
        <w:rPr>
          <w:szCs w:val="28"/>
        </w:rPr>
      </w:pPr>
      <w:r>
        <w:rPr>
          <w:szCs w:val="28"/>
        </w:rPr>
        <w:t xml:space="preserve">   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                          о работе </w:t>
      </w:r>
    </w:p>
    <w:p w:rsidR="00B82BBA" w:rsidRDefault="00B82BBA">
      <w:pPr>
        <w:tabs>
          <w:tab w:val="left" w:pos="1276"/>
        </w:tabs>
        <w:ind w:right="-185"/>
        <w:jc w:val="center"/>
        <w:rPr>
          <w:szCs w:val="28"/>
        </w:rPr>
      </w:pPr>
    </w:p>
    <w:p w:rsidR="00B82BBA" w:rsidRDefault="00793EC6">
      <w:pPr>
        <w:tabs>
          <w:tab w:val="left" w:pos="1276"/>
        </w:tabs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показатели деятельности Контрольно-счетной комиссии </w:t>
      </w:r>
    </w:p>
    <w:p w:rsidR="00B82BBA" w:rsidRDefault="00793EC6">
      <w:pPr>
        <w:tabs>
          <w:tab w:val="left" w:pos="1276"/>
        </w:tabs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Харовского муниципального района за 202</w:t>
      </w:r>
      <w:r w:rsidR="00B631A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B82BBA" w:rsidRDefault="00B82BBA">
      <w:pPr>
        <w:tabs>
          <w:tab w:val="left" w:pos="1276"/>
        </w:tabs>
        <w:ind w:right="-185"/>
        <w:jc w:val="center"/>
        <w:rPr>
          <w:b/>
          <w:sz w:val="28"/>
          <w:szCs w:val="28"/>
        </w:rPr>
      </w:pPr>
    </w:p>
    <w:tbl>
      <w:tblPr>
        <w:tblW w:w="0" w:type="auto"/>
        <w:tblInd w:w="52" w:type="dxa"/>
        <w:tblLayout w:type="fixed"/>
        <w:tblLook w:val="0000" w:firstRow="0" w:lastRow="0" w:firstColumn="0" w:lastColumn="0" w:noHBand="0" w:noVBand="0"/>
      </w:tblPr>
      <w:tblGrid>
        <w:gridCol w:w="743"/>
        <w:gridCol w:w="7461"/>
        <w:gridCol w:w="1940"/>
      </w:tblGrid>
      <w:tr w:rsidR="00B82BBA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jc w:val="center"/>
              <w:rPr>
                <w:b/>
                <w:bCs/>
                <w:kern w:val="1"/>
                <w:sz w:val="28"/>
                <w:szCs w:val="28"/>
              </w:rPr>
            </w:pPr>
            <w:r>
              <w:rPr>
                <w:b/>
                <w:bCs/>
                <w:kern w:val="1"/>
                <w:sz w:val="28"/>
                <w:szCs w:val="28"/>
              </w:rPr>
              <w:t xml:space="preserve">№ </w:t>
            </w:r>
          </w:p>
          <w:p w:rsidR="00B82BBA" w:rsidRDefault="00793EC6">
            <w:pPr>
              <w:tabs>
                <w:tab w:val="left" w:pos="1276"/>
              </w:tabs>
              <w:jc w:val="center"/>
              <w:rPr>
                <w:b/>
                <w:bCs/>
                <w:kern w:val="1"/>
                <w:sz w:val="28"/>
                <w:szCs w:val="28"/>
              </w:rPr>
            </w:pPr>
            <w:proofErr w:type="gramStart"/>
            <w:r>
              <w:rPr>
                <w:b/>
                <w:bCs/>
                <w:kern w:val="1"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kern w:val="1"/>
                <w:sz w:val="28"/>
                <w:szCs w:val="28"/>
              </w:rPr>
              <w:t>/п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jc w:val="center"/>
              <w:rPr>
                <w:b/>
                <w:bCs/>
                <w:kern w:val="1"/>
                <w:sz w:val="28"/>
                <w:szCs w:val="28"/>
              </w:rPr>
            </w:pPr>
            <w:r>
              <w:rPr>
                <w:b/>
                <w:bCs/>
                <w:kern w:val="1"/>
                <w:sz w:val="28"/>
                <w:szCs w:val="28"/>
              </w:rPr>
              <w:t xml:space="preserve">  Наименование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jc w:val="center"/>
            </w:pPr>
            <w:r>
              <w:rPr>
                <w:b/>
                <w:bCs/>
                <w:kern w:val="1"/>
                <w:sz w:val="28"/>
                <w:szCs w:val="28"/>
              </w:rPr>
              <w:t>Количество</w:t>
            </w:r>
          </w:p>
        </w:tc>
      </w:tr>
      <w:tr w:rsidR="00B82BBA">
        <w:tc>
          <w:tcPr>
            <w:tcW w:w="10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jc w:val="center"/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 Контрольные мероприятия</w:t>
            </w:r>
          </w:p>
        </w:tc>
      </w:tr>
      <w:tr w:rsidR="00B82BBA">
        <w:trPr>
          <w:trHeight w:val="73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rPr>
                <w:bCs/>
                <w:kern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rPr>
                <w:sz w:val="28"/>
                <w:szCs w:val="28"/>
              </w:rPr>
            </w:pPr>
            <w:r>
              <w:rPr>
                <w:bCs/>
                <w:kern w:val="1"/>
                <w:sz w:val="28"/>
                <w:szCs w:val="28"/>
              </w:rPr>
              <w:t>Общее количество проведенных контрольных мероприятий (ед.)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BBA" w:rsidRDefault="00B631A7">
            <w:pPr>
              <w:tabs>
                <w:tab w:val="left" w:pos="1276"/>
              </w:tabs>
              <w:ind w:right="-185"/>
              <w:jc w:val="center"/>
            </w:pPr>
            <w:r>
              <w:t>1</w:t>
            </w:r>
          </w:p>
        </w:tc>
      </w:tr>
      <w:tr w:rsidR="00B82BBA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rPr>
                <w:bCs/>
                <w:kern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rPr>
                <w:sz w:val="28"/>
                <w:szCs w:val="28"/>
              </w:rPr>
            </w:pPr>
            <w:r>
              <w:rPr>
                <w:bCs/>
                <w:kern w:val="1"/>
                <w:sz w:val="28"/>
                <w:szCs w:val="28"/>
              </w:rPr>
              <w:t>Количество объектов, охваченных при проведении контрольных мероприятий (ед.)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BBA" w:rsidRDefault="00B631A7">
            <w:pPr>
              <w:tabs>
                <w:tab w:val="left" w:pos="1276"/>
              </w:tabs>
              <w:ind w:right="-185"/>
              <w:jc w:val="center"/>
            </w:pPr>
            <w:r>
              <w:t>1</w:t>
            </w:r>
          </w:p>
        </w:tc>
      </w:tr>
      <w:tr w:rsidR="00B82BBA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Выявлено нарушений и недостатков на сумму (тыс. руб.),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BBA" w:rsidRDefault="00B631A7">
            <w:pPr>
              <w:tabs>
                <w:tab w:val="left" w:pos="1276"/>
              </w:tabs>
              <w:ind w:right="-185"/>
              <w:jc w:val="center"/>
            </w:pPr>
            <w:r>
              <w:rPr>
                <w:sz w:val="28"/>
                <w:szCs w:val="28"/>
              </w:rPr>
              <w:t>208,7</w:t>
            </w:r>
          </w:p>
        </w:tc>
      </w:tr>
      <w:tr w:rsidR="00B82BBA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формировании и исполнении бюджетов (тыс. руб.);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BBA" w:rsidRDefault="00B631A7">
            <w:pPr>
              <w:tabs>
                <w:tab w:val="left" w:pos="1276"/>
              </w:tabs>
              <w:ind w:right="-185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B82BBA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Нецелевое использование средств (тыс. руб.);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B82BBA">
        <w:trPr>
          <w:trHeight w:val="86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Несоответствие принципу эффективности использования  бюджетных средств (тыс. руб.)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BBA" w:rsidRDefault="00B631A7" w:rsidP="00B631A7">
            <w:pPr>
              <w:tabs>
                <w:tab w:val="left" w:pos="1276"/>
              </w:tabs>
              <w:ind w:right="-185"/>
              <w:jc w:val="center"/>
            </w:pPr>
            <w:r>
              <w:rPr>
                <w:sz w:val="28"/>
                <w:szCs w:val="28"/>
              </w:rPr>
              <w:t>82,7</w:t>
            </w:r>
          </w:p>
        </w:tc>
      </w:tr>
      <w:tr w:rsidR="00B82BBA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Неправомерное использование средств (тыс. руб.)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B82BBA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области государственной (муниципальной) собственности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тыс. руб.)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B82BBA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осуществлении   муниципальных закупок (тыс. руб.)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BBA" w:rsidRDefault="00B82BBA" w:rsidP="00B631A7">
            <w:pPr>
              <w:tabs>
                <w:tab w:val="left" w:pos="1276"/>
              </w:tabs>
              <w:snapToGrid w:val="0"/>
              <w:ind w:right="-185"/>
              <w:jc w:val="center"/>
            </w:pPr>
          </w:p>
        </w:tc>
      </w:tr>
      <w:tr w:rsidR="00B82BBA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ведении бухгалтерского учета и составлении отчетности (тыс. руб.)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B82BBA" w:rsidRDefault="00B82BBA">
            <w:pPr>
              <w:tabs>
                <w:tab w:val="left" w:pos="1276"/>
              </w:tabs>
              <w:ind w:right="-185"/>
              <w:jc w:val="center"/>
              <w:rPr>
                <w:sz w:val="28"/>
                <w:szCs w:val="28"/>
              </w:rPr>
            </w:pPr>
          </w:p>
        </w:tc>
      </w:tr>
      <w:tr w:rsidR="00B82BBA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Pr="00F05287" w:rsidRDefault="00793EC6">
            <w:pPr>
              <w:tabs>
                <w:tab w:val="left" w:pos="1276"/>
              </w:tabs>
              <w:ind w:right="-185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виды нарушений и недостатков (тыс. руб.).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BBA" w:rsidRPr="00B631A7" w:rsidRDefault="00B631A7">
            <w:pPr>
              <w:tabs>
                <w:tab w:val="left" w:pos="1276"/>
              </w:tabs>
              <w:ind w:right="-185"/>
              <w:jc w:val="center"/>
            </w:pPr>
            <w:r w:rsidRPr="00B631A7">
              <w:rPr>
                <w:sz w:val="28"/>
                <w:szCs w:val="28"/>
              </w:rPr>
              <w:t>126,0</w:t>
            </w:r>
          </w:p>
        </w:tc>
      </w:tr>
      <w:tr w:rsidR="00B82BBA">
        <w:tc>
          <w:tcPr>
            <w:tcW w:w="10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jc w:val="center"/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>. Экспертно-аналитические мероприятия</w:t>
            </w:r>
          </w:p>
        </w:tc>
      </w:tr>
      <w:tr w:rsidR="00B82BBA">
        <w:trPr>
          <w:trHeight w:val="5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проведенных экспертно-аналитических мероприятий (ед.),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BBA" w:rsidRDefault="00B631A7">
            <w:pPr>
              <w:tabs>
                <w:tab w:val="left" w:pos="1276"/>
              </w:tabs>
              <w:ind w:right="-185"/>
              <w:jc w:val="center"/>
            </w:pPr>
            <w:r>
              <w:rPr>
                <w:sz w:val="28"/>
                <w:szCs w:val="28"/>
              </w:rPr>
              <w:t>95</w:t>
            </w:r>
          </w:p>
        </w:tc>
      </w:tr>
      <w:tr w:rsidR="00B82BBA">
        <w:trPr>
          <w:trHeight w:val="5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 экспертизе проектов решений о местном бюджете и внесении изменений в бюджет (ед.)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BBA" w:rsidRPr="009F116E" w:rsidRDefault="00B631A7">
            <w:pPr>
              <w:tabs>
                <w:tab w:val="left" w:pos="1276"/>
              </w:tabs>
              <w:ind w:right="-185"/>
              <w:jc w:val="center"/>
              <w:rPr>
                <w:sz w:val="28"/>
                <w:szCs w:val="28"/>
              </w:rPr>
            </w:pPr>
            <w:r w:rsidRPr="009F116E">
              <w:rPr>
                <w:sz w:val="28"/>
                <w:szCs w:val="28"/>
              </w:rPr>
              <w:t>45</w:t>
            </w:r>
          </w:p>
        </w:tc>
      </w:tr>
      <w:tr w:rsidR="00B82BBA">
        <w:trPr>
          <w:trHeight w:val="5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анализу исполнения бюджета за 1 квартал, полугодие и 9 месяцев   (ед.)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jc w:val="center"/>
            </w:pPr>
            <w:r>
              <w:rPr>
                <w:sz w:val="28"/>
                <w:szCs w:val="28"/>
              </w:rPr>
              <w:t>21</w:t>
            </w:r>
          </w:p>
        </w:tc>
      </w:tr>
      <w:tr w:rsidR="00B82BBA">
        <w:trPr>
          <w:trHeight w:val="5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подготовке заключения на годовой отчет об исполнении местного бюджета (ед.)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</w:tr>
      <w:tr w:rsidR="00B82BBA">
        <w:trPr>
          <w:trHeight w:val="5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проверке годовой бюджетной отчетности ГАБС (ед.)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BBA" w:rsidRDefault="00B631A7">
            <w:pPr>
              <w:tabs>
                <w:tab w:val="left" w:pos="1276"/>
              </w:tabs>
              <w:ind w:right="-185"/>
              <w:jc w:val="center"/>
            </w:pPr>
            <w:r>
              <w:rPr>
                <w:sz w:val="28"/>
                <w:szCs w:val="28"/>
              </w:rPr>
              <w:t>16</w:t>
            </w:r>
          </w:p>
        </w:tc>
      </w:tr>
      <w:tr w:rsidR="00B82BBA">
        <w:trPr>
          <w:trHeight w:val="5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экспертизе муниципальных программ/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их проектов (ед.)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</w:tr>
      <w:tr w:rsidR="00B82BBA">
        <w:trPr>
          <w:trHeight w:val="5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другим вопросам (ед.)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BBA" w:rsidRPr="009F116E" w:rsidRDefault="00B631A7">
            <w:pPr>
              <w:tabs>
                <w:tab w:val="left" w:pos="1276"/>
              </w:tabs>
              <w:ind w:right="-185"/>
              <w:jc w:val="center"/>
              <w:rPr>
                <w:sz w:val="28"/>
                <w:szCs w:val="28"/>
              </w:rPr>
            </w:pPr>
            <w:r>
              <w:t>6</w:t>
            </w:r>
          </w:p>
        </w:tc>
      </w:tr>
      <w:tr w:rsidR="00B82BBA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Выявлено финансовых нарушений  и недостатков (ед.)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BBA" w:rsidRDefault="00B631A7">
            <w:pPr>
              <w:tabs>
                <w:tab w:val="left" w:pos="1276"/>
              </w:tabs>
              <w:ind w:right="-185"/>
              <w:jc w:val="center"/>
            </w:pPr>
            <w:r>
              <w:rPr>
                <w:sz w:val="28"/>
                <w:szCs w:val="28"/>
              </w:rPr>
              <w:t>126</w:t>
            </w:r>
          </w:p>
        </w:tc>
      </w:tr>
      <w:tr w:rsidR="00B82BBA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формировании и исполнении бюджетов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BBA" w:rsidRDefault="009F116E">
            <w:pPr>
              <w:tabs>
                <w:tab w:val="left" w:pos="1276"/>
              </w:tabs>
              <w:ind w:right="-185"/>
              <w:jc w:val="center"/>
            </w:pPr>
            <w:r>
              <w:rPr>
                <w:sz w:val="28"/>
                <w:szCs w:val="28"/>
              </w:rPr>
              <w:t>102</w:t>
            </w:r>
          </w:p>
        </w:tc>
      </w:tr>
      <w:tr w:rsidR="00B82BBA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BBA" w:rsidRDefault="00B631A7">
            <w:pPr>
              <w:tabs>
                <w:tab w:val="left" w:pos="1276"/>
              </w:tabs>
              <w:ind w:right="-185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B82BBA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Pr="00F05287" w:rsidRDefault="00793EC6">
            <w:pPr>
              <w:tabs>
                <w:tab w:val="left" w:pos="1276"/>
              </w:tabs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виды нарушений и недостатков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BBA" w:rsidRPr="00B631A7" w:rsidRDefault="009F116E">
            <w:pPr>
              <w:tabs>
                <w:tab w:val="left" w:pos="1276"/>
              </w:tabs>
              <w:ind w:right="-185"/>
              <w:jc w:val="center"/>
            </w:pPr>
            <w:r w:rsidRPr="009F116E">
              <w:rPr>
                <w:sz w:val="28"/>
                <w:szCs w:val="28"/>
              </w:rPr>
              <w:t>24</w:t>
            </w:r>
          </w:p>
        </w:tc>
      </w:tr>
      <w:tr w:rsidR="00B82BBA">
        <w:tc>
          <w:tcPr>
            <w:tcW w:w="10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jc w:val="center"/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>. Реализация результатов контрольных и экспертно-аналитических мероприятий</w:t>
            </w:r>
          </w:p>
        </w:tc>
      </w:tr>
      <w:tr w:rsidR="00B82BBA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Направлено представлений (ед.)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BBA" w:rsidRDefault="00B631A7">
            <w:pPr>
              <w:tabs>
                <w:tab w:val="left" w:pos="1276"/>
              </w:tabs>
              <w:ind w:right="-185"/>
              <w:jc w:val="center"/>
            </w:pPr>
            <w:r>
              <w:t>1</w:t>
            </w:r>
          </w:p>
        </w:tc>
      </w:tr>
      <w:tr w:rsidR="00B82BBA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Направлено предложений (ед.)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BBA" w:rsidRPr="00B631A7" w:rsidRDefault="009F116E">
            <w:pPr>
              <w:tabs>
                <w:tab w:val="left" w:pos="1276"/>
              </w:tabs>
              <w:ind w:right="-185"/>
              <w:jc w:val="center"/>
              <w:rPr>
                <w:color w:val="C00000"/>
              </w:rPr>
            </w:pPr>
            <w:r w:rsidRPr="00476C23">
              <w:rPr>
                <w:sz w:val="28"/>
                <w:szCs w:val="28"/>
              </w:rPr>
              <w:t>137</w:t>
            </w:r>
          </w:p>
        </w:tc>
      </w:tr>
      <w:tr w:rsidR="00B82BBA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 выполнено предложений по устранению нарушений (включая </w:t>
            </w:r>
            <w:proofErr w:type="gramStart"/>
            <w:r>
              <w:rPr>
                <w:sz w:val="28"/>
                <w:szCs w:val="28"/>
              </w:rPr>
              <w:t>принятые</w:t>
            </w:r>
            <w:proofErr w:type="gramEnd"/>
            <w:r>
              <w:rPr>
                <w:sz w:val="28"/>
                <w:szCs w:val="28"/>
              </w:rPr>
              <w:t xml:space="preserve"> к сведению) (ед.).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BBA" w:rsidRPr="00476C23" w:rsidRDefault="009F116E">
            <w:pPr>
              <w:tabs>
                <w:tab w:val="left" w:pos="1276"/>
              </w:tabs>
              <w:ind w:right="-185"/>
              <w:jc w:val="center"/>
            </w:pPr>
            <w:r w:rsidRPr="00476C23">
              <w:rPr>
                <w:sz w:val="28"/>
                <w:szCs w:val="28"/>
              </w:rPr>
              <w:t>97</w:t>
            </w:r>
          </w:p>
        </w:tc>
      </w:tr>
      <w:tr w:rsidR="00B82BBA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widowControl w:val="0"/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Предложено к восстановлению (взысканию), отражению в учете (в решении о бюджете) в представлениях и заключениях КСО на сумму </w:t>
            </w:r>
          </w:p>
          <w:p w:rsidR="00B82BBA" w:rsidRDefault="00793EC6">
            <w:pPr>
              <w:widowControl w:val="0"/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тыс. руб.)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BBA" w:rsidRPr="00476C23" w:rsidRDefault="00793EC6">
            <w:pPr>
              <w:tabs>
                <w:tab w:val="left" w:pos="1276"/>
              </w:tabs>
              <w:ind w:right="-185"/>
              <w:jc w:val="center"/>
            </w:pPr>
            <w:r w:rsidRPr="00476C23">
              <w:rPr>
                <w:sz w:val="28"/>
                <w:szCs w:val="28"/>
              </w:rPr>
              <w:t>0</w:t>
            </w:r>
          </w:p>
        </w:tc>
      </w:tr>
      <w:tr w:rsidR="00B82BBA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Восстановлено в бюджет (отражено в решении о бюджете, учете), в том числе по представлениям прошлых лет на сумму (тыс. руб.).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BBA" w:rsidRPr="00476C23" w:rsidRDefault="00793EC6">
            <w:pPr>
              <w:tabs>
                <w:tab w:val="left" w:pos="1276"/>
              </w:tabs>
              <w:ind w:right="-185"/>
              <w:jc w:val="center"/>
            </w:pPr>
            <w:r w:rsidRPr="00476C23">
              <w:rPr>
                <w:sz w:val="28"/>
                <w:szCs w:val="28"/>
              </w:rPr>
              <w:t>0</w:t>
            </w:r>
          </w:p>
        </w:tc>
      </w:tr>
      <w:tr w:rsidR="00B82BBA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widowControl w:val="0"/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Направлено информационных материалов по результатам экспертно-аналитических мероприятий (ед.)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BBA" w:rsidRPr="00476C23" w:rsidRDefault="00476C23">
            <w:pPr>
              <w:tabs>
                <w:tab w:val="left" w:pos="1276"/>
              </w:tabs>
              <w:ind w:right="-185"/>
              <w:jc w:val="center"/>
            </w:pPr>
            <w:r w:rsidRPr="00476C23">
              <w:rPr>
                <w:sz w:val="28"/>
                <w:szCs w:val="28"/>
              </w:rPr>
              <w:t>95</w:t>
            </w:r>
          </w:p>
        </w:tc>
      </w:tr>
      <w:tr w:rsidR="00B82BBA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widowControl w:val="0"/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постановлений и решений органов местного самоуправления (ед.)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BBA" w:rsidRPr="00476C23" w:rsidRDefault="00476C23">
            <w:pPr>
              <w:tabs>
                <w:tab w:val="left" w:pos="1276"/>
              </w:tabs>
              <w:ind w:right="-185"/>
              <w:jc w:val="center"/>
            </w:pPr>
            <w:r w:rsidRPr="00476C23">
              <w:rPr>
                <w:sz w:val="28"/>
                <w:szCs w:val="28"/>
              </w:rPr>
              <w:t>59</w:t>
            </w:r>
          </w:p>
        </w:tc>
      </w:tr>
      <w:tr w:rsidR="00B82BBA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widowControl w:val="0"/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материалов, направленных в прокуратуру района по итогам контрольных мероприятий КСО  (ед.)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BBA" w:rsidRPr="00476C23" w:rsidRDefault="00B631A7">
            <w:pPr>
              <w:tabs>
                <w:tab w:val="left" w:pos="1276"/>
              </w:tabs>
              <w:ind w:right="-185"/>
              <w:jc w:val="center"/>
            </w:pPr>
            <w:r w:rsidRPr="00476C23">
              <w:t>1</w:t>
            </w:r>
          </w:p>
        </w:tc>
      </w:tr>
      <w:tr w:rsidR="00B82BBA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widowControl w:val="0"/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материалам КСО возбуждено: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B82BBA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widowControl w:val="0"/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уголовных  дел (ед.)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B82BBA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widowControl w:val="0"/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административных производств (ед.)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B82BBA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tabs>
                <w:tab w:val="left" w:pos="1276"/>
              </w:tabs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BBA" w:rsidRDefault="00793EC6">
            <w:pPr>
              <w:widowControl w:val="0"/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лиц, привлеченных к дисциплинарной, материальной, административной ответственности (чел.)       </w:t>
            </w:r>
          </w:p>
          <w:p w:rsidR="00B82BBA" w:rsidRDefault="00B82BBA">
            <w:pPr>
              <w:widowControl w:val="0"/>
              <w:tabs>
                <w:tab w:val="left" w:pos="0"/>
              </w:tabs>
              <w:ind w:left="180"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BBA" w:rsidRDefault="00B631A7">
            <w:pPr>
              <w:tabs>
                <w:tab w:val="left" w:pos="1276"/>
              </w:tabs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82BBA" w:rsidRDefault="00B82BBA">
            <w:pPr>
              <w:tabs>
                <w:tab w:val="left" w:pos="1276"/>
              </w:tabs>
              <w:ind w:right="-185"/>
              <w:jc w:val="center"/>
              <w:rPr>
                <w:sz w:val="28"/>
                <w:szCs w:val="28"/>
              </w:rPr>
            </w:pPr>
          </w:p>
        </w:tc>
      </w:tr>
    </w:tbl>
    <w:p w:rsidR="00B82BBA" w:rsidRDefault="00B82BBA"/>
    <w:p w:rsidR="00B82BBA" w:rsidRDefault="00B82BBA"/>
    <w:sectPr w:rsidR="00B82BBA">
      <w:footerReference w:type="default" r:id="rId8"/>
      <w:pgSz w:w="11906" w:h="16838"/>
      <w:pgMar w:top="680" w:right="737" w:bottom="1239" w:left="1134" w:header="720" w:footer="68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07F" w:rsidRDefault="00C6407F">
      <w:r>
        <w:separator/>
      </w:r>
    </w:p>
  </w:endnote>
  <w:endnote w:type="continuationSeparator" w:id="0">
    <w:p w:rsidR="00C6407F" w:rsidRDefault="00C6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B20" w:rsidRDefault="00503B20">
    <w:pPr>
      <w:pStyle w:val="af0"/>
      <w:jc w:val="center"/>
    </w:pPr>
    <w:r>
      <w:fldChar w:fldCharType="begin"/>
    </w:r>
    <w:r>
      <w:instrText xml:space="preserve"> PAGE </w:instrText>
    </w:r>
    <w:r>
      <w:fldChar w:fldCharType="separate"/>
    </w:r>
    <w:r w:rsidR="00B84618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07F" w:rsidRDefault="00C6407F">
      <w:r>
        <w:separator/>
      </w:r>
    </w:p>
  </w:footnote>
  <w:footnote w:type="continuationSeparator" w:id="0">
    <w:p w:rsidR="00C6407F" w:rsidRDefault="00C64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  <w:b w:val="0"/>
        <w:bCs w:val="0"/>
        <w:i w:val="0"/>
        <w:i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87"/>
    <w:rsid w:val="00050C11"/>
    <w:rsid w:val="00054AFD"/>
    <w:rsid w:val="001603BA"/>
    <w:rsid w:val="001E25C1"/>
    <w:rsid w:val="00240DD5"/>
    <w:rsid w:val="00277500"/>
    <w:rsid w:val="002C53C3"/>
    <w:rsid w:val="00321141"/>
    <w:rsid w:val="00476C23"/>
    <w:rsid w:val="00503B20"/>
    <w:rsid w:val="006871CD"/>
    <w:rsid w:val="00793EC6"/>
    <w:rsid w:val="007D6A84"/>
    <w:rsid w:val="008103F7"/>
    <w:rsid w:val="009C253B"/>
    <w:rsid w:val="009F116E"/>
    <w:rsid w:val="00B631A7"/>
    <w:rsid w:val="00B82BBA"/>
    <w:rsid w:val="00B84618"/>
    <w:rsid w:val="00C6407F"/>
    <w:rsid w:val="00D062A0"/>
    <w:rsid w:val="00D96678"/>
    <w:rsid w:val="00DA4C73"/>
    <w:rsid w:val="00F02719"/>
    <w:rsid w:val="00F05287"/>
    <w:rsid w:val="00FC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tabs>
        <w:tab w:val="num" w:pos="0"/>
      </w:tabs>
      <w:spacing w:before="280" w:after="280"/>
      <w:ind w:left="432" w:hanging="432"/>
      <w:outlineLvl w:val="0"/>
    </w:pPr>
    <w:rPr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b w:val="0"/>
      <w:bCs w:val="0"/>
      <w:i w:val="0"/>
      <w:iCs w:val="0"/>
      <w:color w:val="000000"/>
      <w:sz w:val="28"/>
      <w:szCs w:val="28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2">
    <w:name w:val="Основной шрифт абзаца2"/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Основной текст с отступом Знак"/>
    <w:rPr>
      <w:sz w:val="24"/>
      <w:szCs w:val="24"/>
    </w:rPr>
  </w:style>
  <w:style w:type="character" w:customStyle="1" w:styleId="20">
    <w:name w:val="Основной текст 2 Знак"/>
    <w:rPr>
      <w:sz w:val="24"/>
      <w:szCs w:val="24"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a8">
    <w:name w:val="Символ нумерации"/>
  </w:style>
  <w:style w:type="character" w:customStyle="1" w:styleId="apple-converted-space">
    <w:name w:val="apple-converted-space"/>
    <w:basedOn w:val="2"/>
  </w:style>
  <w:style w:type="character" w:customStyle="1" w:styleId="10">
    <w:name w:val="Основной шрифт абзаца1"/>
  </w:style>
  <w:style w:type="character" w:customStyle="1" w:styleId="ListLabel1">
    <w:name w:val="ListLabel 1"/>
    <w:rPr>
      <w:rFonts w:cs="Courier New"/>
    </w:rPr>
  </w:style>
  <w:style w:type="character" w:customStyle="1" w:styleId="WW8Num12z0">
    <w:name w:val="WW8Num12z0"/>
    <w:rPr>
      <w:rFonts w:ascii="Symbol" w:hAnsi="Symbol" w:cs="OpenSymbol"/>
      <w:sz w:val="28"/>
      <w:szCs w:val="28"/>
    </w:rPr>
  </w:style>
  <w:style w:type="character" w:customStyle="1" w:styleId="WW8Num13z0">
    <w:name w:val="WW8Num13z0"/>
    <w:rPr>
      <w:rFonts w:ascii="Symbol" w:hAnsi="Symbol" w:cs="OpenSymbol"/>
      <w:sz w:val="28"/>
      <w:szCs w:val="28"/>
    </w:rPr>
  </w:style>
  <w:style w:type="paragraph" w:customStyle="1" w:styleId="a9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b">
    <w:name w:val="Normal (Web)"/>
    <w:basedOn w:val="a"/>
    <w:pPr>
      <w:spacing w:before="280" w:after="280"/>
    </w:pPr>
  </w:style>
  <w:style w:type="paragraph" w:customStyle="1" w:styleId="13">
    <w:name w:val="Текст1"/>
    <w:basedOn w:val="a"/>
    <w:pPr>
      <w:overflowPunct w:val="0"/>
      <w:autoSpaceDE w:val="0"/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lign-justify">
    <w:name w:val="align-justify"/>
    <w:basedOn w:val="a"/>
    <w:pPr>
      <w:spacing w:before="280" w:after="280"/>
    </w:pPr>
  </w:style>
  <w:style w:type="paragraph" w:styleId="ac">
    <w:name w:val="Body Text Indent"/>
    <w:basedOn w:val="a"/>
    <w:pPr>
      <w:spacing w:after="120"/>
      <w:ind w:left="283"/>
    </w:p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2">
    <w:name w:val="Основной текст 22"/>
    <w:basedOn w:val="a"/>
    <w:pPr>
      <w:spacing w:after="120" w:line="480" w:lineRule="auto"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21">
    <w:name w:val="Основной текст 21"/>
    <w:basedOn w:val="a"/>
    <w:pPr>
      <w:jc w:val="both"/>
    </w:pPr>
    <w:rPr>
      <w:rFonts w:ascii="Arial" w:hAnsi="Arial" w:cs="Arial"/>
      <w:sz w:val="16"/>
    </w:rPr>
  </w:style>
  <w:style w:type="paragraph" w:customStyle="1" w:styleId="Default">
    <w:name w:val="Default"/>
    <w:basedOn w:val="a"/>
    <w:pPr>
      <w:autoSpaceDE w:val="0"/>
    </w:pPr>
    <w:rPr>
      <w:color w:val="000000"/>
      <w:lang w:eastAsia="hi-IN" w:bidi="hi-IN"/>
    </w:rPr>
  </w:style>
  <w:style w:type="paragraph" w:styleId="af">
    <w:name w:val="No Spacing"/>
    <w:qFormat/>
    <w:pPr>
      <w:suppressAutoHyphens/>
    </w:pPr>
    <w:rPr>
      <w:sz w:val="24"/>
      <w:szCs w:val="24"/>
      <w:lang w:eastAsia="ar-SA"/>
    </w:rPr>
  </w:style>
  <w:style w:type="paragraph" w:styleId="af0">
    <w:name w:val="footer"/>
    <w:basedOn w:val="a"/>
    <w:pPr>
      <w:suppressLineNumbers/>
      <w:tabs>
        <w:tab w:val="center" w:pos="5017"/>
        <w:tab w:val="right" w:pos="10035"/>
      </w:tabs>
    </w:pPr>
  </w:style>
  <w:style w:type="paragraph" w:styleId="af1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2">
    <w:name w:val="Заголовок списка"/>
    <w:basedOn w:val="a"/>
    <w:next w:val="a"/>
    <w:rPr>
      <w:sz w:val="20"/>
      <w:szCs w:val="20"/>
    </w:rPr>
  </w:style>
  <w:style w:type="paragraph" w:customStyle="1" w:styleId="af3">
    <w:name w:val="Содержимое списка"/>
    <w:basedOn w:val="a"/>
    <w:pPr>
      <w:ind w:left="567"/>
    </w:pPr>
  </w:style>
  <w:style w:type="character" w:customStyle="1" w:styleId="fontstyle01">
    <w:name w:val="fontstyle01"/>
    <w:rsid w:val="00F05287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F05287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customStyle="1" w:styleId="Standard">
    <w:name w:val="Standard"/>
    <w:rsid w:val="00054AF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tabs>
        <w:tab w:val="num" w:pos="0"/>
      </w:tabs>
      <w:spacing w:before="280" w:after="280"/>
      <w:ind w:left="432" w:hanging="432"/>
      <w:outlineLvl w:val="0"/>
    </w:pPr>
    <w:rPr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b w:val="0"/>
      <w:bCs w:val="0"/>
      <w:i w:val="0"/>
      <w:iCs w:val="0"/>
      <w:color w:val="000000"/>
      <w:sz w:val="28"/>
      <w:szCs w:val="28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2">
    <w:name w:val="Основной шрифт абзаца2"/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Основной текст с отступом Знак"/>
    <w:rPr>
      <w:sz w:val="24"/>
      <w:szCs w:val="24"/>
    </w:rPr>
  </w:style>
  <w:style w:type="character" w:customStyle="1" w:styleId="20">
    <w:name w:val="Основной текст 2 Знак"/>
    <w:rPr>
      <w:sz w:val="24"/>
      <w:szCs w:val="24"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a8">
    <w:name w:val="Символ нумерации"/>
  </w:style>
  <w:style w:type="character" w:customStyle="1" w:styleId="apple-converted-space">
    <w:name w:val="apple-converted-space"/>
    <w:basedOn w:val="2"/>
  </w:style>
  <w:style w:type="character" w:customStyle="1" w:styleId="10">
    <w:name w:val="Основной шрифт абзаца1"/>
  </w:style>
  <w:style w:type="character" w:customStyle="1" w:styleId="ListLabel1">
    <w:name w:val="ListLabel 1"/>
    <w:rPr>
      <w:rFonts w:cs="Courier New"/>
    </w:rPr>
  </w:style>
  <w:style w:type="character" w:customStyle="1" w:styleId="WW8Num12z0">
    <w:name w:val="WW8Num12z0"/>
    <w:rPr>
      <w:rFonts w:ascii="Symbol" w:hAnsi="Symbol" w:cs="OpenSymbol"/>
      <w:sz w:val="28"/>
      <w:szCs w:val="28"/>
    </w:rPr>
  </w:style>
  <w:style w:type="character" w:customStyle="1" w:styleId="WW8Num13z0">
    <w:name w:val="WW8Num13z0"/>
    <w:rPr>
      <w:rFonts w:ascii="Symbol" w:hAnsi="Symbol" w:cs="OpenSymbol"/>
      <w:sz w:val="28"/>
      <w:szCs w:val="28"/>
    </w:rPr>
  </w:style>
  <w:style w:type="paragraph" w:customStyle="1" w:styleId="a9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b">
    <w:name w:val="Normal (Web)"/>
    <w:basedOn w:val="a"/>
    <w:pPr>
      <w:spacing w:before="280" w:after="280"/>
    </w:pPr>
  </w:style>
  <w:style w:type="paragraph" w:customStyle="1" w:styleId="13">
    <w:name w:val="Текст1"/>
    <w:basedOn w:val="a"/>
    <w:pPr>
      <w:overflowPunct w:val="0"/>
      <w:autoSpaceDE w:val="0"/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lign-justify">
    <w:name w:val="align-justify"/>
    <w:basedOn w:val="a"/>
    <w:pPr>
      <w:spacing w:before="280" w:after="280"/>
    </w:pPr>
  </w:style>
  <w:style w:type="paragraph" w:styleId="ac">
    <w:name w:val="Body Text Indent"/>
    <w:basedOn w:val="a"/>
    <w:pPr>
      <w:spacing w:after="120"/>
      <w:ind w:left="283"/>
    </w:p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2">
    <w:name w:val="Основной текст 22"/>
    <w:basedOn w:val="a"/>
    <w:pPr>
      <w:spacing w:after="120" w:line="480" w:lineRule="auto"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21">
    <w:name w:val="Основной текст 21"/>
    <w:basedOn w:val="a"/>
    <w:pPr>
      <w:jc w:val="both"/>
    </w:pPr>
    <w:rPr>
      <w:rFonts w:ascii="Arial" w:hAnsi="Arial" w:cs="Arial"/>
      <w:sz w:val="16"/>
    </w:rPr>
  </w:style>
  <w:style w:type="paragraph" w:customStyle="1" w:styleId="Default">
    <w:name w:val="Default"/>
    <w:basedOn w:val="a"/>
    <w:pPr>
      <w:autoSpaceDE w:val="0"/>
    </w:pPr>
    <w:rPr>
      <w:color w:val="000000"/>
      <w:lang w:eastAsia="hi-IN" w:bidi="hi-IN"/>
    </w:rPr>
  </w:style>
  <w:style w:type="paragraph" w:styleId="af">
    <w:name w:val="No Spacing"/>
    <w:qFormat/>
    <w:pPr>
      <w:suppressAutoHyphens/>
    </w:pPr>
    <w:rPr>
      <w:sz w:val="24"/>
      <w:szCs w:val="24"/>
      <w:lang w:eastAsia="ar-SA"/>
    </w:rPr>
  </w:style>
  <w:style w:type="paragraph" w:styleId="af0">
    <w:name w:val="footer"/>
    <w:basedOn w:val="a"/>
    <w:pPr>
      <w:suppressLineNumbers/>
      <w:tabs>
        <w:tab w:val="center" w:pos="5017"/>
        <w:tab w:val="right" w:pos="10035"/>
      </w:tabs>
    </w:pPr>
  </w:style>
  <w:style w:type="paragraph" w:styleId="af1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2">
    <w:name w:val="Заголовок списка"/>
    <w:basedOn w:val="a"/>
    <w:next w:val="a"/>
    <w:rPr>
      <w:sz w:val="20"/>
      <w:szCs w:val="20"/>
    </w:rPr>
  </w:style>
  <w:style w:type="paragraph" w:customStyle="1" w:styleId="af3">
    <w:name w:val="Содержимое списка"/>
    <w:basedOn w:val="a"/>
    <w:pPr>
      <w:ind w:left="567"/>
    </w:pPr>
  </w:style>
  <w:style w:type="character" w:customStyle="1" w:styleId="fontstyle01">
    <w:name w:val="fontstyle01"/>
    <w:rsid w:val="00F05287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F05287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customStyle="1" w:styleId="Standard">
    <w:name w:val="Standard"/>
    <w:rsid w:val="00054AF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9</Pages>
  <Words>3237</Words>
  <Characters>18456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cp:lastModifiedBy>Munsob</cp:lastModifiedBy>
  <cp:revision>7</cp:revision>
  <cp:lastPrinted>2023-05-10T06:04:00Z</cp:lastPrinted>
  <dcterms:created xsi:type="dcterms:W3CDTF">2023-05-02T13:59:00Z</dcterms:created>
  <dcterms:modified xsi:type="dcterms:W3CDTF">2023-05-15T06:49:00Z</dcterms:modified>
</cp:coreProperties>
</file>