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6B" w:rsidRPr="007C1155" w:rsidRDefault="007C1155" w:rsidP="002E1E54">
      <w:pPr>
        <w:jc w:val="center"/>
        <w:rPr>
          <w:color w:val="000000"/>
        </w:rPr>
      </w:pPr>
      <w:r>
        <w:t xml:space="preserve">Информация о проведенном контрольном мероприятии </w:t>
      </w:r>
      <w:r w:rsidRPr="007C1155">
        <w:t xml:space="preserve">«Проверка достоверности сведений форм бюджетной отчетности за 2022 год по материалам проверки Департамента финансов Вологодской области» </w:t>
      </w:r>
    </w:p>
    <w:p w:rsidR="002E1E54" w:rsidRPr="007C1155" w:rsidRDefault="002E1E54">
      <w:pPr>
        <w:jc w:val="both"/>
        <w:rPr>
          <w:color w:val="000000"/>
        </w:rPr>
      </w:pPr>
    </w:p>
    <w:p w:rsidR="007C1155" w:rsidRDefault="0049676B" w:rsidP="007C1155">
      <w:pPr>
        <w:pStyle w:val="Standard"/>
        <w:spacing w:line="100" w:lineRule="atLeast"/>
        <w:jc w:val="both"/>
        <w:rPr>
          <w:color w:val="000000"/>
        </w:rPr>
      </w:pPr>
      <w:r w:rsidRPr="007C1155">
        <w:rPr>
          <w:rFonts w:cs="Times New Roman"/>
          <w:color w:val="000000"/>
        </w:rPr>
        <w:tab/>
      </w:r>
      <w:proofErr w:type="spellStart"/>
      <w:r w:rsidR="007C1155" w:rsidRPr="007C1155">
        <w:rPr>
          <w:color w:val="000000"/>
        </w:rPr>
        <w:t>Контрольно</w:t>
      </w:r>
      <w:proofErr w:type="spellEnd"/>
      <w:r w:rsidR="007C1155" w:rsidRPr="007C1155">
        <w:rPr>
          <w:color w:val="000000"/>
        </w:rPr>
        <w:t xml:space="preserve"> – </w:t>
      </w:r>
      <w:proofErr w:type="spellStart"/>
      <w:r w:rsidR="007C1155" w:rsidRPr="007C1155">
        <w:rPr>
          <w:color w:val="000000"/>
        </w:rPr>
        <w:t>счетной</w:t>
      </w:r>
      <w:proofErr w:type="spellEnd"/>
      <w:r w:rsidR="007C1155" w:rsidRPr="007C1155">
        <w:rPr>
          <w:color w:val="000000"/>
        </w:rPr>
        <w:t xml:space="preserve"> </w:t>
      </w:r>
      <w:proofErr w:type="spellStart"/>
      <w:r w:rsidR="007C1155" w:rsidRPr="007C1155">
        <w:rPr>
          <w:color w:val="000000"/>
        </w:rPr>
        <w:t>комиссией</w:t>
      </w:r>
      <w:proofErr w:type="spellEnd"/>
      <w:r w:rsidR="007C1155" w:rsidRPr="007C1155">
        <w:rPr>
          <w:color w:val="000000"/>
        </w:rPr>
        <w:t xml:space="preserve"> Харовского муниципального округа по поручению  </w:t>
      </w:r>
      <w:r w:rsidR="007C1155" w:rsidRPr="007C1155">
        <w:t>Главы Харовского муниципального округа от 05.12.2023 №01-11/675</w:t>
      </w:r>
      <w:r w:rsidR="007C1155" w:rsidRPr="007C1155">
        <w:rPr>
          <w:color w:val="000000"/>
        </w:rPr>
        <w:t xml:space="preserve"> </w:t>
      </w:r>
      <w:r w:rsidR="007C1155" w:rsidRPr="007C1155">
        <w:rPr>
          <w:rFonts w:eastAsia="SimSun"/>
          <w:kern w:val="3"/>
          <w:lang w:eastAsia="en-US"/>
        </w:rPr>
        <w:t xml:space="preserve">в соответствии с планом </w:t>
      </w:r>
      <w:r w:rsidR="007C1155" w:rsidRPr="007C1155">
        <w:t>работы  Контрольно-счётной  комиссии  Харовского муниципального округа  на  2024  год проведено к</w:t>
      </w:r>
      <w:r w:rsidR="007C1155" w:rsidRPr="007C1155">
        <w:rPr>
          <w:color w:val="000000"/>
        </w:rPr>
        <w:t>онтрольное мероприятие «</w:t>
      </w:r>
      <w:r w:rsidR="007C1155" w:rsidRPr="007C1155">
        <w:rPr>
          <w:rFonts w:eastAsia="SimSun"/>
          <w:kern w:val="3"/>
          <w:lang w:eastAsia="en-US"/>
        </w:rPr>
        <w:t xml:space="preserve">Проверка достоверности сведений форм бюджетной отчетности за 2022 год по материалам проверки Департамента финансов Вологодской области» </w:t>
      </w:r>
      <w:r w:rsidR="007C1155" w:rsidRPr="007C1155">
        <w:t xml:space="preserve">на объекте </w:t>
      </w:r>
      <w:r w:rsidR="007C1155" w:rsidRPr="007C1155">
        <w:rPr>
          <w:color w:val="000000"/>
        </w:rPr>
        <w:t xml:space="preserve">Комитет по управлению имуществом администрации Харовского муниципального округа. </w:t>
      </w:r>
    </w:p>
    <w:p w:rsidR="004828D7" w:rsidRPr="004828D7" w:rsidRDefault="004828D7" w:rsidP="004828D7">
      <w:pPr>
        <w:widowControl/>
        <w:autoSpaceDE w:val="0"/>
        <w:adjustRightInd w:val="0"/>
        <w:spacing w:line="100" w:lineRule="atLeast"/>
        <w:jc w:val="both"/>
        <w:rPr>
          <w:kern w:val="0"/>
          <w:lang w:eastAsia="ar-SA"/>
        </w:rPr>
      </w:pPr>
      <w:r w:rsidRPr="004828D7">
        <w:rPr>
          <w:rFonts w:eastAsia="Times New Roman"/>
          <w:lang w:eastAsia="ar-SA"/>
        </w:rPr>
        <w:t>В</w:t>
      </w:r>
      <w:r w:rsidRPr="004828D7">
        <w:rPr>
          <w:lang w:eastAsia="ar-SA"/>
        </w:rPr>
        <w:t xml:space="preserve"> ходе проверки </w:t>
      </w:r>
      <w:r w:rsidRPr="004828D7">
        <w:t>достоверности сведений форм бюджетной отчетности за 2022 год по материалам проверки Департамента финансов Вологодской области на</w:t>
      </w:r>
      <w:r w:rsidRPr="004828D7">
        <w:rPr>
          <w:lang w:eastAsia="ar-SA"/>
        </w:rPr>
        <w:t xml:space="preserve"> объекте Комитет по управлению имуществом администрации Харовского муниципального округа проверены бюджетные средства в сумме 627618,0 тыс. рублей.</w:t>
      </w:r>
    </w:p>
    <w:p w:rsidR="004828D7" w:rsidRPr="004828D7" w:rsidRDefault="004828D7" w:rsidP="004828D7">
      <w:pPr>
        <w:pStyle w:val="Standard"/>
        <w:jc w:val="both"/>
        <w:rPr>
          <w:kern w:val="0"/>
          <w:lang w:eastAsia="ar-SA"/>
        </w:rPr>
      </w:pPr>
      <w:proofErr w:type="spellStart"/>
      <w:r w:rsidRPr="004828D7">
        <w:rPr>
          <w:kern w:val="0"/>
          <w:lang w:eastAsia="ar-SA"/>
        </w:rPr>
        <w:t>Проверка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проведена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выборочным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методом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по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фактам</w:t>
      </w:r>
      <w:proofErr w:type="spellEnd"/>
      <w:r w:rsidRPr="004828D7">
        <w:rPr>
          <w:kern w:val="0"/>
          <w:lang w:eastAsia="ar-SA"/>
        </w:rPr>
        <w:t xml:space="preserve">, </w:t>
      </w:r>
      <w:proofErr w:type="spellStart"/>
      <w:r w:rsidRPr="004828D7">
        <w:rPr>
          <w:kern w:val="0"/>
          <w:lang w:eastAsia="ar-SA"/>
        </w:rPr>
        <w:t>отраженным</w:t>
      </w:r>
      <w:proofErr w:type="spellEnd"/>
      <w:r w:rsidRPr="004828D7">
        <w:rPr>
          <w:kern w:val="0"/>
          <w:lang w:eastAsia="ar-SA"/>
        </w:rPr>
        <w:t xml:space="preserve"> в </w:t>
      </w:r>
      <w:proofErr w:type="spellStart"/>
      <w:r w:rsidRPr="004828D7">
        <w:rPr>
          <w:kern w:val="0"/>
          <w:lang w:eastAsia="ar-SA"/>
        </w:rPr>
        <w:t>акте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проверки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Департамента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финансов</w:t>
      </w:r>
      <w:proofErr w:type="spellEnd"/>
      <w:r w:rsidRPr="004828D7">
        <w:rPr>
          <w:kern w:val="0"/>
          <w:lang w:eastAsia="ar-SA"/>
        </w:rPr>
        <w:t xml:space="preserve"> в </w:t>
      </w:r>
      <w:proofErr w:type="spellStart"/>
      <w:r w:rsidRPr="004828D7">
        <w:rPr>
          <w:kern w:val="0"/>
          <w:lang w:eastAsia="ar-SA"/>
        </w:rPr>
        <w:t>части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достоверности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сведений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форм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бюджетной</w:t>
      </w:r>
      <w:proofErr w:type="spellEnd"/>
      <w:r w:rsidRPr="004828D7">
        <w:rPr>
          <w:kern w:val="0"/>
          <w:lang w:eastAsia="ar-SA"/>
        </w:rPr>
        <w:t xml:space="preserve"> (</w:t>
      </w:r>
      <w:proofErr w:type="spellStart"/>
      <w:r w:rsidRPr="004828D7">
        <w:rPr>
          <w:kern w:val="0"/>
          <w:lang w:eastAsia="ar-SA"/>
        </w:rPr>
        <w:t>бухгалтерской</w:t>
      </w:r>
      <w:proofErr w:type="spellEnd"/>
      <w:r w:rsidRPr="004828D7">
        <w:rPr>
          <w:kern w:val="0"/>
          <w:lang w:eastAsia="ar-SA"/>
        </w:rPr>
        <w:t xml:space="preserve">) </w:t>
      </w:r>
      <w:proofErr w:type="spellStart"/>
      <w:r w:rsidRPr="004828D7">
        <w:rPr>
          <w:kern w:val="0"/>
          <w:lang w:eastAsia="ar-SA"/>
        </w:rPr>
        <w:t>отчетности</w:t>
      </w:r>
      <w:proofErr w:type="spellEnd"/>
      <w:r w:rsidRPr="004828D7">
        <w:rPr>
          <w:kern w:val="0"/>
          <w:lang w:eastAsia="ar-SA"/>
        </w:rPr>
        <w:t xml:space="preserve"> 0503169 </w:t>
      </w:r>
      <w:proofErr w:type="spellStart"/>
      <w:r w:rsidRPr="004828D7">
        <w:rPr>
          <w:kern w:val="0"/>
          <w:lang w:eastAsia="ar-SA"/>
        </w:rPr>
        <w:t>по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счету</w:t>
      </w:r>
      <w:proofErr w:type="spellEnd"/>
      <w:r w:rsidRPr="004828D7">
        <w:rPr>
          <w:kern w:val="0"/>
          <w:lang w:eastAsia="ar-SA"/>
        </w:rPr>
        <w:t xml:space="preserve"> 205.29 и </w:t>
      </w:r>
      <w:proofErr w:type="spellStart"/>
      <w:r w:rsidRPr="004828D7">
        <w:rPr>
          <w:kern w:val="0"/>
          <w:lang w:eastAsia="ar-SA"/>
        </w:rPr>
        <w:t>формы</w:t>
      </w:r>
      <w:proofErr w:type="spellEnd"/>
      <w:r w:rsidRPr="004828D7">
        <w:rPr>
          <w:kern w:val="0"/>
          <w:lang w:eastAsia="ar-SA"/>
        </w:rPr>
        <w:t xml:space="preserve"> 0503168 </w:t>
      </w:r>
      <w:proofErr w:type="spellStart"/>
      <w:r w:rsidRPr="004828D7">
        <w:rPr>
          <w:kern w:val="0"/>
          <w:lang w:eastAsia="ar-SA"/>
        </w:rPr>
        <w:t>по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счетам</w:t>
      </w:r>
      <w:proofErr w:type="spellEnd"/>
      <w:r w:rsidRPr="004828D7">
        <w:rPr>
          <w:kern w:val="0"/>
          <w:lang w:eastAsia="ar-SA"/>
        </w:rPr>
        <w:t xml:space="preserve"> 108.51 и 108.55. </w:t>
      </w:r>
    </w:p>
    <w:p w:rsidR="004828D7" w:rsidRPr="004828D7" w:rsidRDefault="004828D7" w:rsidP="004828D7">
      <w:pPr>
        <w:pStyle w:val="Standard"/>
        <w:autoSpaceDE w:val="0"/>
        <w:jc w:val="both"/>
        <w:rPr>
          <w:rFonts w:ascii="Liberation Serif" w:hAnsi="Liberation Serif" w:cs="Liberation Serif"/>
          <w:lang w:bidi="hi-IN"/>
        </w:rPr>
      </w:pPr>
      <w:r w:rsidRPr="004828D7">
        <w:rPr>
          <w:kern w:val="0"/>
          <w:lang w:eastAsia="ar-SA"/>
        </w:rPr>
        <w:t xml:space="preserve">В </w:t>
      </w:r>
      <w:proofErr w:type="spellStart"/>
      <w:r w:rsidRPr="004828D7">
        <w:rPr>
          <w:kern w:val="0"/>
          <w:lang w:eastAsia="ar-SA"/>
        </w:rPr>
        <w:t>ходе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проведения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контрольного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мероприятия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установлены</w:t>
      </w:r>
      <w:proofErr w:type="spellEnd"/>
      <w:r w:rsidRPr="004828D7">
        <w:rPr>
          <w:kern w:val="0"/>
          <w:lang w:eastAsia="ar-SA"/>
        </w:rPr>
        <w:t xml:space="preserve"> </w:t>
      </w:r>
      <w:proofErr w:type="spellStart"/>
      <w:r w:rsidRPr="004828D7">
        <w:rPr>
          <w:kern w:val="0"/>
          <w:lang w:eastAsia="ar-SA"/>
        </w:rPr>
        <w:t>нарушения</w:t>
      </w:r>
      <w:proofErr w:type="spellEnd"/>
      <w:r w:rsidRPr="004828D7">
        <w:rPr>
          <w:rFonts w:cs="Liberation Serif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требований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к </w:t>
      </w:r>
      <w:proofErr w:type="spellStart"/>
      <w:r w:rsidRPr="004828D7">
        <w:rPr>
          <w:rFonts w:ascii="Liberation Serif" w:hAnsi="Liberation Serif" w:cs="Liberation Serif"/>
          <w:lang w:bidi="hi-IN"/>
        </w:rPr>
        <w:t>бюджетному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(</w:t>
      </w:r>
      <w:proofErr w:type="spellStart"/>
      <w:r w:rsidRPr="004828D7">
        <w:rPr>
          <w:rFonts w:ascii="Liberation Serif" w:hAnsi="Liberation Serif" w:cs="Liberation Serif"/>
          <w:lang w:bidi="hi-IN"/>
        </w:rPr>
        <w:t>бухгалтерскому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) </w:t>
      </w:r>
      <w:proofErr w:type="spellStart"/>
      <w:r w:rsidRPr="004828D7">
        <w:rPr>
          <w:rFonts w:ascii="Liberation Serif" w:hAnsi="Liberation Serif" w:cs="Liberation Serif"/>
          <w:lang w:bidi="hi-IN"/>
        </w:rPr>
        <w:t>учету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, в </w:t>
      </w:r>
      <w:proofErr w:type="spellStart"/>
      <w:r w:rsidRPr="004828D7">
        <w:rPr>
          <w:rFonts w:ascii="Liberation Serif" w:hAnsi="Liberation Serif" w:cs="Liberation Serif"/>
          <w:lang w:bidi="hi-IN"/>
        </w:rPr>
        <w:t>том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числе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к </w:t>
      </w:r>
      <w:proofErr w:type="spellStart"/>
      <w:r w:rsidRPr="004828D7">
        <w:rPr>
          <w:rFonts w:ascii="Liberation Serif" w:hAnsi="Liberation Serif" w:cs="Liberation Serif"/>
          <w:lang w:bidi="hi-IN"/>
        </w:rPr>
        <w:t>составлению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и </w:t>
      </w:r>
      <w:proofErr w:type="spellStart"/>
      <w:r w:rsidRPr="004828D7">
        <w:rPr>
          <w:rFonts w:ascii="Liberation Serif" w:hAnsi="Liberation Serif" w:cs="Liberation Serif"/>
          <w:lang w:bidi="hi-IN"/>
        </w:rPr>
        <w:t>представлению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бюджетной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или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бухгалтерской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(</w:t>
      </w:r>
      <w:proofErr w:type="spellStart"/>
      <w:r w:rsidRPr="004828D7">
        <w:rPr>
          <w:rFonts w:ascii="Liberation Serif" w:hAnsi="Liberation Serif" w:cs="Liberation Serif"/>
          <w:lang w:bidi="hi-IN"/>
        </w:rPr>
        <w:t>финансовой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) </w:t>
      </w:r>
      <w:proofErr w:type="spellStart"/>
      <w:r w:rsidRPr="004828D7">
        <w:rPr>
          <w:rFonts w:ascii="Liberation Serif" w:hAnsi="Liberation Serif" w:cs="Liberation Serif"/>
          <w:lang w:bidi="hi-IN"/>
        </w:rPr>
        <w:t>отчетности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, </w:t>
      </w:r>
      <w:proofErr w:type="spellStart"/>
      <w:r w:rsidRPr="004828D7">
        <w:rPr>
          <w:rFonts w:ascii="Liberation Serif" w:hAnsi="Liberation Serif" w:cs="Liberation Serif"/>
          <w:lang w:bidi="hi-IN"/>
        </w:rPr>
        <w:t>повлекшее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искажение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показателей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бюджетной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или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</w:t>
      </w:r>
      <w:proofErr w:type="spellStart"/>
      <w:r w:rsidRPr="004828D7">
        <w:rPr>
          <w:rFonts w:ascii="Liberation Serif" w:hAnsi="Liberation Serif" w:cs="Liberation Serif"/>
          <w:lang w:bidi="hi-IN"/>
        </w:rPr>
        <w:t>бухгалтерской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 (</w:t>
      </w:r>
      <w:proofErr w:type="spellStart"/>
      <w:r w:rsidRPr="004828D7">
        <w:rPr>
          <w:rFonts w:ascii="Liberation Serif" w:hAnsi="Liberation Serif" w:cs="Liberation Serif"/>
          <w:lang w:bidi="hi-IN"/>
        </w:rPr>
        <w:t>финансовой</w:t>
      </w:r>
      <w:proofErr w:type="spellEnd"/>
      <w:r w:rsidRPr="004828D7">
        <w:rPr>
          <w:rFonts w:ascii="Liberation Serif" w:hAnsi="Liberation Serif" w:cs="Liberation Serif"/>
          <w:lang w:bidi="hi-IN"/>
        </w:rPr>
        <w:t xml:space="preserve">) </w:t>
      </w:r>
      <w:proofErr w:type="spellStart"/>
      <w:r w:rsidRPr="004828D7">
        <w:rPr>
          <w:rFonts w:ascii="Liberation Serif" w:hAnsi="Liberation Serif" w:cs="Liberation Serif"/>
          <w:lang w:bidi="hi-IN"/>
        </w:rPr>
        <w:t>отчетности</w:t>
      </w:r>
      <w:proofErr w:type="spellEnd"/>
      <w:r w:rsidRPr="004828D7">
        <w:rPr>
          <w:rFonts w:ascii="Liberation Serif" w:hAnsi="Liberation Serif" w:cs="Liberation Serif"/>
          <w:lang w:bidi="hi-IN"/>
        </w:rPr>
        <w:t>.</w:t>
      </w:r>
    </w:p>
    <w:p w:rsidR="007C1155" w:rsidRPr="007C1155" w:rsidRDefault="004828D7" w:rsidP="007C1155">
      <w:pPr>
        <w:ind w:firstLine="708"/>
        <w:jc w:val="both"/>
      </w:pPr>
      <w:r>
        <w:t>В нарушение</w:t>
      </w:r>
      <w:r w:rsidR="007C1155" w:rsidRPr="007C1155">
        <w:rPr>
          <w:rFonts w:cs="Liberation Serif"/>
        </w:rPr>
        <w:t xml:space="preserve"> </w:t>
      </w:r>
      <w:r w:rsidR="007C1155" w:rsidRPr="007C1155">
        <w:rPr>
          <w:rFonts w:ascii="Liberation Serif" w:hAnsi="Liberation Serif" w:cs="Liberation Serif"/>
          <w:lang w:eastAsia="zh-CN" w:bidi="hi-IN"/>
        </w:rPr>
        <w:t xml:space="preserve">части 1 статьи 13 Федерального закона от 6 декабря 2011 года № 402-ФЗ «О бухгалтерском учете» </w:t>
      </w:r>
      <w:r w:rsidR="007C1155" w:rsidRPr="007C1155">
        <w:t>бюджетная (бухгалтерская) отчетность на 01.01.2023 года, а именно:</w:t>
      </w:r>
    </w:p>
    <w:p w:rsidR="007C1155" w:rsidRPr="007C1155" w:rsidRDefault="007C1155" w:rsidP="007C1155">
      <w:pPr>
        <w:ind w:firstLine="709"/>
        <w:jc w:val="both"/>
        <w:rPr>
          <w:shd w:val="clear" w:color="auto" w:fill="FFFFFF"/>
        </w:rPr>
      </w:pPr>
      <w:r w:rsidRPr="007C1155">
        <w:t>- форма 0503168 «Сведения о движении нефинансовых активов (казна)» не отражает достоверные сведения о наличии имущества казны Харовского муниципального района</w:t>
      </w:r>
      <w:r w:rsidRPr="007C1155">
        <w:rPr>
          <w:shd w:val="clear" w:color="auto" w:fill="FFFFFF"/>
        </w:rPr>
        <w:t>: по стр. 400 «Недвижимое имущество в составе имущества казны» искажение показателя составило 10398309,75 рублей, по стр.510 «Непроизводственные активы в составе имущества казны» искажение показателя составило 2590973,05</w:t>
      </w:r>
      <w:r w:rsidRPr="007C1155">
        <w:rPr>
          <w:color w:val="FF0000"/>
          <w:shd w:val="clear" w:color="auto" w:fill="FFFFFF"/>
        </w:rPr>
        <w:t xml:space="preserve"> </w:t>
      </w:r>
      <w:r w:rsidRPr="007C1155">
        <w:rPr>
          <w:shd w:val="clear" w:color="auto" w:fill="FFFFFF"/>
        </w:rPr>
        <w:t>рублей;</w:t>
      </w:r>
    </w:p>
    <w:p w:rsidR="007C1155" w:rsidRPr="007C1155" w:rsidRDefault="007C1155" w:rsidP="007C1155">
      <w:pPr>
        <w:ind w:firstLine="708"/>
        <w:jc w:val="both"/>
        <w:rPr>
          <w:rFonts w:ascii="Liberation Serif" w:hAnsi="Liberation Serif" w:cs="Liberation Serif"/>
          <w:color w:val="000000"/>
        </w:rPr>
      </w:pPr>
      <w:r w:rsidRPr="007C1155">
        <w:t xml:space="preserve">- форма 0503169 «Сведения по дебиторской и кредиторской задолженности» не отражает достоверные сведения о дебиторской задолженности по счету 205.29 «Расчеты по иным доходам от собственности» - </w:t>
      </w:r>
      <w:r w:rsidRPr="007C1155">
        <w:rPr>
          <w:shd w:val="clear" w:color="auto" w:fill="FFFFFF"/>
        </w:rPr>
        <w:t xml:space="preserve">искажение показателя составило </w:t>
      </w:r>
      <w:r w:rsidRPr="007C1155">
        <w:rPr>
          <w:rFonts w:cs="Mangal"/>
          <w:lang w:eastAsia="hi-IN" w:bidi="hi-IN"/>
        </w:rPr>
        <w:t>1573809,51 рублей.</w:t>
      </w:r>
    </w:p>
    <w:p w:rsidR="007C1155" w:rsidRPr="007C1155" w:rsidRDefault="007C1155" w:rsidP="007C1155">
      <w:pPr>
        <w:shd w:val="clear" w:color="auto" w:fill="FFFFFF"/>
        <w:ind w:firstLine="709"/>
        <w:jc w:val="both"/>
        <w:rPr>
          <w:rFonts w:ascii="Liberation Serif" w:hAnsi="Liberation Serif" w:cs="Liberation Serif"/>
          <w:lang w:eastAsia="zh-CN" w:bidi="hi-IN"/>
        </w:rPr>
      </w:pPr>
      <w:r w:rsidRPr="007C1155">
        <w:rPr>
          <w:rFonts w:ascii="Liberation Serif" w:hAnsi="Liberation Serif" w:cs="Liberation Serif"/>
          <w:lang w:eastAsia="zh-CN" w:bidi="hi-IN"/>
        </w:rPr>
        <w:t>Вышеуказанные отклонения привели к нарушению в заполнении строк по кодам 140, 190, 250, 340, 570 Баланса ф.0503130.</w:t>
      </w:r>
    </w:p>
    <w:p w:rsidR="007C1155" w:rsidRPr="007C1155" w:rsidRDefault="002E1E54" w:rsidP="007C1155">
      <w:pPr>
        <w:pStyle w:val="2"/>
        <w:spacing w:before="120"/>
        <w:ind w:left="0" w:firstLine="0"/>
        <w:jc w:val="both"/>
        <w:rPr>
          <w:sz w:val="24"/>
          <w:szCs w:val="24"/>
          <w:lang w:eastAsia="ru-RU"/>
        </w:rPr>
      </w:pPr>
      <w:r w:rsidRPr="007C1155">
        <w:rPr>
          <w:kern w:val="3"/>
          <w:sz w:val="24"/>
          <w:szCs w:val="24"/>
          <w:lang w:eastAsia="ru-RU" w:bidi="fa-IR"/>
        </w:rPr>
        <w:t xml:space="preserve">    </w:t>
      </w:r>
      <w:r w:rsidR="007C1155" w:rsidRPr="007C1155">
        <w:rPr>
          <w:rFonts w:cs="Mangal"/>
          <w:sz w:val="24"/>
          <w:szCs w:val="24"/>
          <w:lang w:eastAsia="hi-IN" w:bidi="hi-IN"/>
        </w:rPr>
        <w:t xml:space="preserve">Искажение информации об активах или обязательствах не менее чем на 1 процент, но не более чем на 10 процентов и на сумму, превышающую один миллион рублей, является грубым нарушением требований к бюджетному учету, в том числе к представлению бюджетной отчетности. </w:t>
      </w:r>
    </w:p>
    <w:p w:rsidR="007C1155" w:rsidRPr="007C1155" w:rsidRDefault="007C1155" w:rsidP="007C1155">
      <w:pPr>
        <w:ind w:firstLine="708"/>
        <w:jc w:val="both"/>
      </w:pPr>
      <w:r w:rsidRPr="007C1155">
        <w:rPr>
          <w:rFonts w:eastAsia="Calibri"/>
          <w:lang w:eastAsia="en-US"/>
        </w:rPr>
        <w:t xml:space="preserve">Нарушение </w:t>
      </w:r>
      <w:r w:rsidRPr="007C1155">
        <w:rPr>
          <w:lang w:eastAsia="en-US"/>
        </w:rPr>
        <w:t xml:space="preserve"> </w:t>
      </w:r>
      <w:r w:rsidRPr="007C1155">
        <w:rPr>
          <w:rFonts w:cs="Liberation Serif"/>
        </w:rPr>
        <w:t xml:space="preserve">требований к бюджетному (бухгалтерскому) учету, в том числе к составлению и представлению бюджетной или бухгалтерской (финансовой) отчетности, повлекшее искажение показателей бюджетной или бухгалтерской (финансовой) отчетности </w:t>
      </w:r>
      <w:r w:rsidRPr="007C1155">
        <w:rPr>
          <w:lang w:eastAsia="en-US"/>
        </w:rPr>
        <w:t xml:space="preserve">является правонарушением и влечет за собой ответственность в соответствии с ч.4 </w:t>
      </w:r>
      <w:hyperlink r:id="rId5" w:history="1">
        <w:r w:rsidRPr="007C1155">
          <w:rPr>
            <w:lang w:eastAsia="en-US"/>
          </w:rPr>
          <w:t>ст. 15.15.</w:t>
        </w:r>
      </w:hyperlink>
      <w:r w:rsidRPr="007C1155">
        <w:t>6</w:t>
      </w:r>
      <w:r w:rsidRPr="007C1155">
        <w:rPr>
          <w:lang w:eastAsia="en-US"/>
        </w:rPr>
        <w:t xml:space="preserve"> Кодекса Российской Федерации об административных правонарушениях.</w:t>
      </w:r>
    </w:p>
    <w:p w:rsidR="007C1155" w:rsidRPr="007C1155" w:rsidRDefault="007C1155" w:rsidP="007C1155">
      <w:pPr>
        <w:ind w:firstLine="708"/>
        <w:jc w:val="both"/>
      </w:pPr>
      <w:r w:rsidRPr="007C1155">
        <w:t xml:space="preserve"> По результатам контрольного мероприятия в адрес проверяемого объекта составлен акт проверки.  В отношении председателя Комитета по управлению имуществом администрации Харовского муниципального округа по факту нарушения </w:t>
      </w:r>
      <w:r w:rsidRPr="007C1155">
        <w:rPr>
          <w:rFonts w:cs="Liberation Serif"/>
        </w:rPr>
        <w:t>требований к бюджетному (бухгалтерскому) учету, в том числе к составлению и представлению бюджетной или бухгалтерской (финансовой) отчетности, повлекшее искажение показателей бюджетной или бухгалтерской (финансовой) отчетности</w:t>
      </w:r>
      <w:r w:rsidRPr="007C1155">
        <w:t xml:space="preserve"> составлен протокол об административном правонарушении.</w:t>
      </w:r>
    </w:p>
    <w:p w:rsidR="002E1E54" w:rsidRPr="00EF6CBA" w:rsidRDefault="002E1E54" w:rsidP="00EF6CBA">
      <w:pPr>
        <w:autoSpaceDN w:val="0"/>
        <w:jc w:val="both"/>
        <w:textAlignment w:val="baseline"/>
        <w:rPr>
          <w:rFonts w:eastAsia="Times New Roman"/>
          <w:kern w:val="3"/>
          <w:lang w:bidi="fa-IR"/>
        </w:rPr>
      </w:pPr>
      <w:r w:rsidRPr="007C1155">
        <w:rPr>
          <w:rFonts w:eastAsia="Times New Roman"/>
          <w:kern w:val="3"/>
          <w:lang w:bidi="fa-IR"/>
        </w:rPr>
        <w:t xml:space="preserve">    </w:t>
      </w:r>
      <w:bookmarkStart w:id="0" w:name="_GoBack"/>
      <w:bookmarkEnd w:id="0"/>
    </w:p>
    <w:sectPr w:rsidR="002E1E54" w:rsidRPr="00EF6C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8"/>
    <w:rsid w:val="002E1E54"/>
    <w:rsid w:val="004828D7"/>
    <w:rsid w:val="0049676B"/>
    <w:rsid w:val="00730B38"/>
    <w:rsid w:val="007C1155"/>
    <w:rsid w:val="00916688"/>
    <w:rsid w:val="00E77583"/>
    <w:rsid w:val="00E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732266-26A1-4F34-8705-27F8FA9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7C1155"/>
    <w:pPr>
      <w:keepNext/>
      <w:widowControl/>
      <w:tabs>
        <w:tab w:val="num" w:pos="0"/>
      </w:tabs>
      <w:ind w:left="576" w:hanging="576"/>
      <w:outlineLvl w:val="1"/>
    </w:pPr>
    <w:rPr>
      <w:rFonts w:eastAsia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bCs w:val="0"/>
      <w:i/>
      <w:iCs/>
      <w:color w:val="26282F"/>
      <w:sz w:val="20"/>
      <w:szCs w:val="24"/>
      <w:shd w:val="clear" w:color="auto" w:fill="auto"/>
      <w:lang w:val="ru-RU"/>
    </w:rPr>
  </w:style>
  <w:style w:type="character" w:customStyle="1" w:styleId="a3">
    <w:name w:val="Гипертекстовая ссылка"/>
    <w:rPr>
      <w:color w:val="106BBE"/>
    </w:rPr>
  </w:style>
  <w:style w:type="character" w:styleId="a4">
    <w:name w:val="Hyperlink"/>
    <w:rPr>
      <w:color w:val="000080"/>
      <w:u w:val="single"/>
    </w:rPr>
  </w:style>
  <w:style w:type="character" w:customStyle="1" w:styleId="WW8Num3z0">
    <w:name w:val="WW8Num3z0"/>
    <w:rPr>
      <w:rFonts w:ascii="Symbol" w:hAnsi="Symbol" w:cs="Symbol"/>
      <w:bCs/>
      <w:i w:val="0"/>
      <w:iCs w:val="0"/>
      <w:color w:val="auto"/>
      <w:sz w:val="20"/>
      <w:szCs w:val="24"/>
      <w:shd w:val="clear" w:color="auto" w:fill="auto"/>
    </w:rPr>
  </w:style>
  <w:style w:type="character" w:customStyle="1" w:styleId="WW8Num13z0">
    <w:name w:val="WW8Num13z0"/>
    <w:rPr>
      <w:rFonts w:ascii="Symbol" w:hAnsi="Symbol" w:cs="OpenSymbol"/>
      <w:sz w:val="28"/>
      <w:szCs w:val="28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списка"/>
    <w:basedOn w:val="a"/>
    <w:pPr>
      <w:ind w:left="567"/>
    </w:p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b">
    <w:name w:val="Акты"/>
    <w:basedOn w:val="a"/>
    <w:pPr>
      <w:ind w:firstLine="709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C1155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8E57FD65753D50E2CA0D3D36B685625403B16EAAF2FD4A0A2B7FC54403A6BAE4B5CE5AFBAAh7A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Links>
    <vt:vector size="6" baseType="variant">
      <vt:variant>
        <vt:i4>7798836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consultantplus://offline/ref=E18E57FD65753D50E2CA0D3D36B685625403B16EAAF2FD4A0A2B7FC54403A6BAE4B5CE5AFBAAh7AFJ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cp:lastPrinted>1899-12-31T21:00:00Z</cp:lastPrinted>
  <dcterms:created xsi:type="dcterms:W3CDTF">2024-05-06T14:17:00Z</dcterms:created>
  <dcterms:modified xsi:type="dcterms:W3CDTF">2024-05-07T08:07:00Z</dcterms:modified>
</cp:coreProperties>
</file>