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21" w:rsidRPr="00274B6C" w:rsidRDefault="0033145B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ХАРОВСКОГО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2C21" w:rsidRPr="00274B6C" w:rsidRDefault="003857E0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C21" w:rsidRPr="00274B6C" w:rsidRDefault="0000523F" w:rsidP="00274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3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17.02.2025</w:t>
      </w:r>
      <w:r w:rsidR="00E84CBC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857E0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17A3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1A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37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141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Default="004C7716" w:rsidP="007B4FA8">
      <w:pPr>
        <w:spacing w:after="0" w:line="240" w:lineRule="auto"/>
        <w:ind w:right="29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200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Харовского</w:t>
      </w:r>
      <w:r w:rsidRPr="004C7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</w:t>
      </w:r>
    </w:p>
    <w:p w:rsidR="004C7716" w:rsidRPr="00274B6C" w:rsidRDefault="004C7716" w:rsidP="004C77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906CF" w:rsidRPr="00274B6C" w:rsidRDefault="002003C7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03C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статьей 78 Бюджетного кодекса Российской Федерации,  постановлением Правительства Российской Федерации </w:t>
      </w:r>
      <w:r w:rsidR="00721E52" w:rsidRPr="00721E52">
        <w:rPr>
          <w:rFonts w:ascii="Times New Roman" w:hAnsi="Times New Roman" w:cs="Times New Roman"/>
          <w:sz w:val="28"/>
          <w:szCs w:val="28"/>
        </w:rPr>
        <w:t xml:space="preserve">от 25 октября 2023 г. </w:t>
      </w:r>
      <w:r w:rsidR="00721E52">
        <w:rPr>
          <w:rFonts w:ascii="Times New Roman" w:hAnsi="Times New Roman" w:cs="Times New Roman"/>
          <w:sz w:val="28"/>
          <w:szCs w:val="28"/>
        </w:rPr>
        <w:t>№</w:t>
      </w:r>
      <w:r w:rsidR="00721E52" w:rsidRPr="00721E52">
        <w:rPr>
          <w:rFonts w:ascii="Times New Roman" w:hAnsi="Times New Roman" w:cs="Times New Roman"/>
          <w:sz w:val="28"/>
          <w:szCs w:val="28"/>
        </w:rPr>
        <w:t xml:space="preserve"> 1782 </w:t>
      </w:r>
      <w:r w:rsidR="00721E52">
        <w:rPr>
          <w:rFonts w:ascii="Times New Roman" w:hAnsi="Times New Roman" w:cs="Times New Roman"/>
          <w:sz w:val="28"/>
          <w:szCs w:val="28"/>
        </w:rPr>
        <w:t>«</w:t>
      </w:r>
      <w:r w:rsidR="00721E52" w:rsidRPr="00721E52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</w:t>
      </w:r>
      <w:r w:rsidR="00721E52">
        <w:rPr>
          <w:rFonts w:ascii="Times New Roman" w:hAnsi="Times New Roman" w:cs="Times New Roman"/>
          <w:sz w:val="28"/>
          <w:szCs w:val="28"/>
        </w:rPr>
        <w:t xml:space="preserve"> числе грантов в форме субсидий»</w:t>
      </w:r>
      <w:r w:rsidR="00DA72A0" w:rsidRPr="00DA72A0">
        <w:rPr>
          <w:rFonts w:ascii="Times New Roman" w:hAnsi="Times New Roman" w:cs="Times New Roman"/>
          <w:sz w:val="28"/>
          <w:szCs w:val="28"/>
        </w:rPr>
        <w:t>, руководствуясь Уставом Харовского муниципального округа ПОСТАНОВЛЯЮ:</w:t>
      </w:r>
    </w:p>
    <w:p w:rsidR="000D4C68" w:rsidRPr="000D4C68" w:rsidRDefault="00066732" w:rsidP="000D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0D4C68" w:rsidRPr="000D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 Порядок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0D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Харовского</w:t>
      </w:r>
      <w:r w:rsidR="000D4C68" w:rsidRPr="000D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согласно приложению № 1.</w:t>
      </w:r>
    </w:p>
    <w:p w:rsidR="00066732" w:rsidRDefault="00F53153" w:rsidP="000D4C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0D4C68" w:rsidRPr="000D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Утвердить Положение о конкурсной комиссии по предоставлению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0D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Харовского</w:t>
      </w:r>
      <w:r w:rsidR="000D4C68" w:rsidRPr="000D4C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округа согласно приложению № 2.</w:t>
      </w:r>
    </w:p>
    <w:p w:rsidR="000D4C68" w:rsidRDefault="00081A7F" w:rsidP="000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Признать утратившим силу постановление Администрации Харовского муниципального округа о</w:t>
      </w:r>
      <w:r w:rsidRPr="00081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 18.11.2024 № 1501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081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предоставления субсидии за счет средств бюджета Харовского муниципального округа муниципальному казенному предприятию Харовского муниципального района</w:t>
      </w:r>
      <w:r w:rsidR="001F43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81A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«Управление жилищно-коммунальным хозяйством»</w:t>
      </w:r>
      <w:r w:rsidR="00E805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805D9" w:rsidRPr="00274B6C" w:rsidRDefault="00E805D9" w:rsidP="00081A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Контроль за исполнением настоящего постановления возложить на первого заместителя Главы Харовского муниципального округа Д.С. Стародубцева.</w:t>
      </w:r>
    </w:p>
    <w:p w:rsidR="007F2C21" w:rsidRPr="00274B6C" w:rsidRDefault="00E805D9" w:rsidP="0027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вестнике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приложени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к газете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Призыв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C262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Харовского муниципального </w:t>
      </w:r>
      <w:r w:rsidR="00C94822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 - телекоммуникационной сети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E133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EAC" w:rsidRPr="00274B6C" w:rsidRDefault="00F42EAC" w:rsidP="0027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529A" w:rsidRDefault="00471C4D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60B8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     </w:t>
      </w:r>
      <w:r w:rsidR="00FF245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А.В. Белов</w:t>
      </w:r>
    </w:p>
    <w:p w:rsidR="0080529A" w:rsidRDefault="0080529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92CE1" w:rsidRPr="00492CE1" w:rsidRDefault="00492CE1" w:rsidP="00F5315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92CE1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</w:t>
      </w:r>
    </w:p>
    <w:p w:rsidR="00492CE1" w:rsidRPr="00492CE1" w:rsidRDefault="00492CE1" w:rsidP="00F5315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92CE1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492CE1" w:rsidRPr="00492CE1" w:rsidRDefault="00492CE1" w:rsidP="00F5315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92C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03DDE">
        <w:rPr>
          <w:rFonts w:ascii="Times New Roman" w:eastAsia="Calibri" w:hAnsi="Times New Roman" w:cs="Times New Roman"/>
          <w:sz w:val="26"/>
          <w:szCs w:val="26"/>
        </w:rPr>
        <w:t>Харов</w:t>
      </w:r>
      <w:r w:rsidRPr="00492CE1">
        <w:rPr>
          <w:rFonts w:ascii="Times New Roman" w:eastAsia="Calibri" w:hAnsi="Times New Roman" w:cs="Times New Roman"/>
          <w:sz w:val="26"/>
          <w:szCs w:val="26"/>
        </w:rPr>
        <w:t>ского муниципального округа</w:t>
      </w:r>
    </w:p>
    <w:p w:rsidR="00492CE1" w:rsidRPr="00492CE1" w:rsidRDefault="004D44B0" w:rsidP="00F5315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sz w:val="26"/>
          <w:szCs w:val="26"/>
        </w:rPr>
        <w:t>Вологодской области</w:t>
      </w:r>
    </w:p>
    <w:p w:rsidR="00492CE1" w:rsidRPr="00492CE1" w:rsidRDefault="00B37190" w:rsidP="00F5315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 17.</w:t>
      </w:r>
      <w:r w:rsidR="00D26EAD">
        <w:rPr>
          <w:rFonts w:ascii="Times New Roman" w:eastAsia="Calibri" w:hAnsi="Times New Roman" w:cs="Times New Roman"/>
          <w:sz w:val="26"/>
          <w:szCs w:val="26"/>
          <w:lang w:eastAsia="ru-RU"/>
        </w:rPr>
        <w:t>02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C57B0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2025 г. №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141</w:t>
      </w:r>
    </w:p>
    <w:p w:rsidR="00492CE1" w:rsidRPr="00492CE1" w:rsidRDefault="00492CE1" w:rsidP="00F5315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Calibri" w:hAnsi="Times New Roman" w:cs="Times New Roman"/>
          <w:sz w:val="26"/>
          <w:szCs w:val="26"/>
          <w:lang w:eastAsia="ru-RU"/>
        </w:rPr>
        <w:t>(приложение № 1)</w:t>
      </w:r>
    </w:p>
    <w:p w:rsidR="00492CE1" w:rsidRPr="00492CE1" w:rsidRDefault="00492CE1" w:rsidP="00492C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2CE1" w:rsidRPr="00492CE1" w:rsidRDefault="00492CE1" w:rsidP="00492C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2CE1" w:rsidRPr="007B4FA8" w:rsidRDefault="00492CE1" w:rsidP="00492C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B4F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Порядок</w:t>
      </w:r>
    </w:p>
    <w:p w:rsidR="00492CE1" w:rsidRPr="007B4FA8" w:rsidRDefault="00492CE1" w:rsidP="00492C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1" w:name="bookmark1"/>
      <w:r w:rsidRPr="007B4F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bookmarkEnd w:id="1"/>
      <w:r w:rsidR="00B03DDE" w:rsidRPr="007B4F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Харов</w:t>
      </w:r>
      <w:r w:rsidRPr="007B4F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муниципального округа</w:t>
      </w:r>
    </w:p>
    <w:p w:rsidR="00492CE1" w:rsidRPr="00492CE1" w:rsidRDefault="00492CE1" w:rsidP="00492C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положения о предоставлении субсидий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CE1" w:rsidRPr="00492CE1" w:rsidRDefault="00492CE1" w:rsidP="006D0552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CE1">
        <w:rPr>
          <w:rFonts w:ascii="Times New Roman" w:eastAsia="Calibri" w:hAnsi="Times New Roman" w:cs="Times New Roman"/>
          <w:sz w:val="26"/>
          <w:szCs w:val="26"/>
        </w:rPr>
        <w:t xml:space="preserve">Настоящий Порядок разработан в соответствии со статьей 78 и 78.1  Бюджетного кодекса Российской Федерации, </w:t>
      </w:r>
      <w:r w:rsidR="00366435" w:rsidRPr="00366435">
        <w:rPr>
          <w:rFonts w:ascii="Times New Roman" w:eastAsia="Calibri" w:hAnsi="Times New Roman" w:cs="Times New Roman"/>
          <w:sz w:val="26"/>
          <w:szCs w:val="26"/>
        </w:rPr>
        <w:t>постановлением Правительства Российской Федерации от 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492CE1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92CE1" w:rsidRPr="00492CE1" w:rsidRDefault="00492CE1" w:rsidP="00492C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CE1">
        <w:rPr>
          <w:rFonts w:ascii="Times New Roman" w:eastAsia="Calibri" w:hAnsi="Times New Roman" w:cs="Times New Roman"/>
          <w:sz w:val="26"/>
          <w:szCs w:val="26"/>
        </w:rPr>
        <w:t xml:space="preserve">Порядок </w:t>
      </w:r>
      <w:r w:rsidR="002E7F65">
        <w:rPr>
          <w:rFonts w:ascii="Times New Roman" w:eastAsia="Calibri" w:hAnsi="Times New Roman" w:cs="Times New Roman"/>
          <w:sz w:val="26"/>
          <w:szCs w:val="26"/>
        </w:rPr>
        <w:t>предоставления</w:t>
      </w:r>
      <w:r w:rsidRPr="00492CE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92CE1">
        <w:rPr>
          <w:rFonts w:ascii="Times New Roman" w:eastAsia="Calibri" w:hAnsi="Times New Roman" w:cs="Times New Roman"/>
          <w:bCs/>
          <w:sz w:val="26"/>
          <w:szCs w:val="26"/>
        </w:rPr>
        <w:t xml:space="preserve">субсидий, </w:t>
      </w:r>
      <w:r w:rsidRPr="00492CE1">
        <w:rPr>
          <w:rFonts w:ascii="Times New Roman" w:eastAsia="Calibri" w:hAnsi="Times New Roman" w:cs="Times New Roman"/>
          <w:sz w:val="26"/>
          <w:szCs w:val="26"/>
        </w:rPr>
        <w:t>в том числе грантов в форме субсидий</w:t>
      </w:r>
      <w:r w:rsidRPr="00492CE1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492CE1">
        <w:rPr>
          <w:rFonts w:ascii="Times New Roman" w:eastAsia="Calibri" w:hAnsi="Times New Roman" w:cs="Times New Roman"/>
          <w:sz w:val="26"/>
          <w:szCs w:val="26"/>
        </w:rPr>
        <w:t xml:space="preserve">из бюджета </w:t>
      </w:r>
      <w:r w:rsidR="00B03DDE">
        <w:rPr>
          <w:rFonts w:ascii="Times New Roman" w:eastAsia="Calibri" w:hAnsi="Times New Roman" w:cs="Times New Roman"/>
          <w:sz w:val="26"/>
          <w:szCs w:val="26"/>
        </w:rPr>
        <w:t>Харов</w:t>
      </w:r>
      <w:r w:rsidRPr="00492CE1">
        <w:rPr>
          <w:rFonts w:ascii="Times New Roman" w:eastAsia="Calibri" w:hAnsi="Times New Roman" w:cs="Times New Roman"/>
          <w:sz w:val="26"/>
          <w:szCs w:val="26"/>
        </w:rPr>
        <w:t>ского муниципального округа (далее - округа)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(далее - Порядок) определяет категории и (или) критерии отбора юридических лиц, имеющих право на получение субсидий, в том числе грантов в форме субсидий, цели, условия, порядок предоставления субсидий, условия возврата в бюджет округа субсидий в случае нарушения условий, установленных при их предоставлении.</w:t>
      </w:r>
    </w:p>
    <w:p w:rsidR="00492CE1" w:rsidRPr="00492CE1" w:rsidRDefault="00492CE1" w:rsidP="00EB029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1.2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Настоящий Порядок определяет: </w:t>
      </w:r>
    </w:p>
    <w:p w:rsidR="00492CE1" w:rsidRPr="00492CE1" w:rsidRDefault="00492CE1" w:rsidP="00EB029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2" w:name="sub_1021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общие положения о предоставлении субсидий;</w:t>
      </w:r>
    </w:p>
    <w:p w:rsidR="00492CE1" w:rsidRPr="00492CE1" w:rsidRDefault="00492CE1" w:rsidP="00EB029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3" w:name="sub_1022"/>
      <w:bookmarkEnd w:id="2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порядок проведения отбора получателей субсидий для предоставления субсидий (далее - отбор) (в случае, если субсидия предоставляется по результатам отбора);</w:t>
      </w:r>
    </w:p>
    <w:p w:rsidR="00492CE1" w:rsidRPr="00492CE1" w:rsidRDefault="00492CE1" w:rsidP="00EB029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4" w:name="sub_1023"/>
      <w:bookmarkEnd w:id="3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условия и порядок предоставления субсидий;</w:t>
      </w:r>
    </w:p>
    <w:p w:rsidR="00492CE1" w:rsidRPr="00492CE1" w:rsidRDefault="00492CE1" w:rsidP="00EB029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sub_1024"/>
      <w:bookmarkEnd w:id="4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требования к отчетности;</w:t>
      </w:r>
    </w:p>
    <w:bookmarkEnd w:id="5"/>
    <w:p w:rsidR="00492CE1" w:rsidRPr="00492CE1" w:rsidRDefault="00492CE1" w:rsidP="00EB0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требования об осуществлении контроля (мониторинга) за соблюдением условий, целей и порядка предоставления субсидий и ответственности за их нарушение.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Целью предоставления субсидий, согласно настоящему Порядку, является: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возмещения недополученных доходов;</w:t>
      </w:r>
    </w:p>
    <w:p w:rsidR="007753EC" w:rsidRPr="00B32E81" w:rsidRDefault="00492CE1" w:rsidP="007753E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E8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финансовое обеспечение (возмещение) части фактически произведенных затрат, понесенных получателем субсидии или предстоящих затрат получателем субсидии, </w:t>
      </w:r>
      <w:r w:rsidR="007753EC" w:rsidRPr="00B32E81">
        <w:rPr>
          <w:rFonts w:ascii="Times New Roman" w:hAnsi="Times New Roman" w:cs="Times New Roman"/>
          <w:sz w:val="26"/>
          <w:szCs w:val="26"/>
        </w:rPr>
        <w:t>связанных с оказанием услуг по водоснабжению и водоотведению населению на территории Харовского муниципального округа:</w:t>
      </w:r>
    </w:p>
    <w:p w:rsidR="007753EC" w:rsidRPr="00B32E81" w:rsidRDefault="007753EC" w:rsidP="007753E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E81">
        <w:rPr>
          <w:rFonts w:ascii="Times New Roman" w:hAnsi="Times New Roman" w:cs="Times New Roman"/>
          <w:sz w:val="26"/>
          <w:szCs w:val="26"/>
        </w:rPr>
        <w:lastRenderedPageBreak/>
        <w:t>- по реконструкции, текущему и (или) капитальному ремонту объектов водоснабжения, водоотведения (затраты на приобретение материалов, оборудования,  на выполнение работ по договорам подряда), а также устранению аварийных ситуаций на объектах водоснабжения и водоотведения;</w:t>
      </w:r>
    </w:p>
    <w:p w:rsidR="007753EC" w:rsidRPr="00B32E81" w:rsidRDefault="007753EC" w:rsidP="007753E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E81">
        <w:rPr>
          <w:rFonts w:ascii="Times New Roman" w:hAnsi="Times New Roman" w:cs="Times New Roman"/>
          <w:sz w:val="26"/>
          <w:szCs w:val="26"/>
        </w:rPr>
        <w:t>- по расходам на производственную электроэнергию (на подъем и подачу воды, на очистку и транспортировку сточных вод), в том числе по погашению задолженности за потребленную производственную электроэнергию;</w:t>
      </w:r>
    </w:p>
    <w:p w:rsidR="007753EC" w:rsidRPr="00B32E81" w:rsidRDefault="007753EC" w:rsidP="007753E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E81">
        <w:rPr>
          <w:rFonts w:ascii="Times New Roman" w:hAnsi="Times New Roman" w:cs="Times New Roman"/>
          <w:sz w:val="26"/>
          <w:szCs w:val="26"/>
        </w:rPr>
        <w:t>- по расходам на производственный контроль качества питьевой воды;</w:t>
      </w:r>
    </w:p>
    <w:p w:rsidR="007753EC" w:rsidRPr="00B32E81" w:rsidRDefault="007753EC" w:rsidP="007753E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2E81">
        <w:rPr>
          <w:rFonts w:ascii="Times New Roman" w:hAnsi="Times New Roman" w:cs="Times New Roman"/>
          <w:sz w:val="26"/>
          <w:szCs w:val="26"/>
        </w:rPr>
        <w:t>-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  <w:r w:rsidR="00B32E81" w:rsidRPr="00B32E81">
        <w:rPr>
          <w:rFonts w:ascii="Times New Roman" w:hAnsi="Times New Roman" w:cs="Times New Roman"/>
          <w:sz w:val="26"/>
          <w:szCs w:val="26"/>
        </w:rPr>
        <w:t xml:space="preserve"> </w:t>
      </w:r>
      <w:r w:rsidRPr="00B32E81">
        <w:rPr>
          <w:rFonts w:ascii="Times New Roman" w:hAnsi="Times New Roman" w:cs="Times New Roman"/>
          <w:sz w:val="26"/>
          <w:szCs w:val="26"/>
        </w:rPr>
        <w:t>задолженности по плате за негативное воздействие на окружающую среду;</w:t>
      </w:r>
    </w:p>
    <w:p w:rsidR="00492CE1" w:rsidRPr="00B32E81" w:rsidRDefault="007753EC" w:rsidP="00775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32E81">
        <w:rPr>
          <w:rFonts w:ascii="Times New Roman" w:hAnsi="Times New Roman" w:cs="Times New Roman"/>
          <w:sz w:val="26"/>
          <w:szCs w:val="26"/>
        </w:rPr>
        <w:t>- исполнение судебных решений о взыскании задолженности по платежам, указанным в абзаце пятом настоящего пункта, включая госпошлину за рассмотрение дела в суде.</w:t>
      </w:r>
    </w:p>
    <w:p w:rsidR="00B703B2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предостав</w:t>
      </w:r>
      <w:r w:rsidR="00A33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ление грантов в форме субсидий</w:t>
      </w:r>
      <w:r w:rsidR="00B703B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92CE1" w:rsidRPr="00492CE1" w:rsidRDefault="00B703B2" w:rsidP="00E32D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повышение фи</w:t>
      </w:r>
      <w:r w:rsidR="00E32D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нансовой устойчивости и обеспечение бесперебойной работы предприятия</w:t>
      </w:r>
      <w:r w:rsidR="00A335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CE1" w:rsidRPr="0038776D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Главным распорядителем бюджетных средств по предоставлению субсидий, в том числе грантов в форме субсидий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 и услуг является </w:t>
      </w:r>
      <w:r w:rsidR="008A4A7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8776D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дминистрация Харовского муниципального округа Вологодской области в лице о</w:t>
      </w:r>
      <w:r w:rsidR="009E4520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83F0A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9E4520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r w:rsidR="0038776D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E4520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</w:t>
      </w:r>
      <w:r w:rsidR="00483F0A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E4520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ительства и </w:t>
      </w:r>
      <w:r w:rsidR="00483F0A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ЖКХ</w:t>
      </w:r>
      <w:r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B03DDE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</w:t>
      </w:r>
      <w:r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округа Вологодской области (далее </w:t>
      </w:r>
      <w:r w:rsidR="00483F0A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D92" w:rsidRPr="0038776D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отдел</w:t>
      </w:r>
      <w:r w:rsidR="008A4A7E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1.5. 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Муниципального Собрания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о бюджете на очередной финансовый год и плановый период с указанием цели предоставления субсидий, с указанием наименования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нормативно-правовыми актами Администрации.</w:t>
      </w:r>
    </w:p>
    <w:p w:rsidR="00492CE1" w:rsidRPr="00492CE1" w:rsidRDefault="00492CE1" w:rsidP="00492C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6D0552" w:rsidRDefault="007B4FA8" w:rsidP="00397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492CE1" w:rsidRPr="006D0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проведения отбора получателей субсидий для предоставления субсидий</w:t>
      </w:r>
      <w:r w:rsidR="006D0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2CE1" w:rsidRPr="006D05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случае, если субсидия предоставляется по результатам отбора)</w:t>
      </w:r>
    </w:p>
    <w:p w:rsidR="00492CE1" w:rsidRPr="00492CE1" w:rsidRDefault="00492CE1" w:rsidP="00492CE1">
      <w:pPr>
        <w:spacing w:after="0" w:line="240" w:lineRule="auto"/>
        <w:ind w:left="129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657C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Критериями отбора получателей субсидий, имеющих право на получение субсидий из бюджета округа, являются:</w:t>
      </w:r>
    </w:p>
    <w:p w:rsidR="00492CE1" w:rsidRPr="00492CE1" w:rsidRDefault="00F60AEC" w:rsidP="0063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получателем субсидии деятельности на территории округа;</w:t>
      </w:r>
    </w:p>
    <w:p w:rsidR="00492CE1" w:rsidRPr="00492CE1" w:rsidRDefault="00F60AEC" w:rsidP="0063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492CE1" w:rsidRPr="00492CE1" w:rsidRDefault="00F60AEC" w:rsidP="0063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492CE1" w:rsidRPr="00492CE1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сборах;</w:t>
      </w:r>
    </w:p>
    <w:p w:rsidR="00492CE1" w:rsidRPr="00492CE1" w:rsidRDefault="00F60AEC" w:rsidP="0063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4)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отсутствие просроченной задолженности по возврату в бюджет субсидий, бюджетных инвестиций, а также иной просроченной (неурегулированной) задолженности по денежным обязательствам перед округом,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</w:t>
      </w:r>
      <w:r w:rsidR="00492CE1" w:rsidRPr="00492CE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услуг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бюджета округа;</w:t>
      </w:r>
    </w:p>
    <w:p w:rsidR="00492CE1" w:rsidRPr="00492CE1" w:rsidRDefault="00F60AEC" w:rsidP="0063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</w:t>
      </w:r>
      <w:r w:rsidR="00492CE1" w:rsidRPr="00492CE1">
        <w:rPr>
          <w:rFonts w:ascii="Times New Roman" w:eastAsia="Times New Roman" w:hAnsi="Times New Roman" w:cs="Times New Roman"/>
          <w:color w:val="000000"/>
          <w:spacing w:val="-12"/>
          <w:sz w:val="26"/>
          <w:szCs w:val="26"/>
          <w:lang w:eastAsia="ru-RU"/>
        </w:rPr>
        <w:t xml:space="preserve">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предпринимателя;</w:t>
      </w:r>
    </w:p>
    <w:p w:rsidR="00492CE1" w:rsidRPr="00492CE1" w:rsidRDefault="002935C5" w:rsidP="0063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</w:t>
      </w:r>
      <w:r w:rsidR="00492CE1" w:rsidRPr="00492CE1">
        <w:rPr>
          <w:rFonts w:ascii="Times New Roman" w:eastAsia="Times New Roman" w:hAnsi="Times New Roman" w:cs="Times New Roman"/>
          <w:color w:val="000000"/>
          <w:spacing w:val="-19"/>
          <w:sz w:val="26"/>
          <w:szCs w:val="26"/>
          <w:lang w:eastAsia="ru-RU"/>
        </w:rPr>
        <w:t xml:space="preserve">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отбора;</w:t>
      </w:r>
    </w:p>
    <w:p w:rsidR="00492CE1" w:rsidRPr="00492CE1" w:rsidRDefault="002935C5" w:rsidP="0063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в отношении таких юридических лиц, в совокупности превышает 50 процентов;</w:t>
      </w:r>
    </w:p>
    <w:p w:rsidR="00492CE1" w:rsidRPr="00492CE1" w:rsidRDefault="002935C5" w:rsidP="0063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пункте 1.3. настоящего Порядка;</w:t>
      </w:r>
    </w:p>
    <w:p w:rsidR="00492CE1" w:rsidRPr="00492CE1" w:rsidRDefault="002935C5" w:rsidP="006347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6" w:name="sub_1509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у получателя субсидии:</w:t>
      </w:r>
    </w:p>
    <w:bookmarkEnd w:id="6"/>
    <w:p w:rsidR="00492CE1" w:rsidRPr="00492CE1" w:rsidRDefault="00492CE1" w:rsidP="006347C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опыта, необходимого для достижения целей предоставления субсидии; </w:t>
      </w:r>
    </w:p>
    <w:p w:rsidR="00492CE1" w:rsidRPr="00492CE1" w:rsidRDefault="00492CE1" w:rsidP="006347C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492CE1" w:rsidRPr="00492CE1" w:rsidRDefault="00492CE1" w:rsidP="006347C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492CE1" w:rsidRPr="00492CE1" w:rsidRDefault="00492CE1" w:rsidP="006347C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документов, необходимых для подтверждения соответствия участника отбора требованиям, предусмотренным настоящим подпунктом;</w:t>
      </w:r>
    </w:p>
    <w:p w:rsidR="00492CE1" w:rsidRPr="00492CE1" w:rsidRDefault="00492CE1" w:rsidP="006347C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иные требования, установленные в правовом акте.</w:t>
      </w:r>
    </w:p>
    <w:p w:rsidR="00492CE1" w:rsidRPr="00492CE1" w:rsidRDefault="00F60AEC" w:rsidP="006300A4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2.2.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Право на участие в Отборе при получении субсидии (гранта в форме субсидии) имеют юридические лица (за исключением субсидий муниципальным учреждениям), индивидуальные предприниматели, а также физические лица – производители товаров, работ и услуг соответствующие следующим требованиям: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участник отбора поставлен на учет в </w:t>
      </w:r>
      <w:r w:rsidR="0010180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Управление ФНС по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Вологодской области и осуществляет деятельность на территории округа;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r w:rsidR="00492CE1" w:rsidRPr="00492CE1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сборах;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3)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получатели субсидий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</w:t>
      </w:r>
      <w:r w:rsidR="00492CE1" w:rsidRPr="00492CE1">
        <w:rPr>
          <w:rFonts w:ascii="Times New Roman" w:eastAsia="Calibri" w:hAnsi="Times New Roman" w:cs="Times New Roman"/>
          <w:color w:val="000000"/>
          <w:spacing w:val="-13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предпринимателя;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должна отсутствовать просроченная задолженность по возврату в соответствующий бюджет бюджетной системы Российской Федерации субсидии, бюджетных инвестиций,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не должны являться кредитными организациями, страховыми организациями (за исключением потребительских кооперативов), инвестиционными фондами, негосударственными фондами, профессиональными участниками рынка ценных бумаг, ломбардами;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7)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не должны являться участниками соглашений о разделе продукции;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8)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не должны осуществлять предпринимательскую деятельность в сфере игорного бизнеса;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9) </w:t>
      </w:r>
      <w:r w:rsidR="00492CE1" w:rsidRPr="00492CE1">
        <w:rPr>
          <w:rFonts w:ascii="Times New Roman" w:eastAsia="Calibri" w:hAnsi="Times New Roman" w:cs="Times New Roman"/>
          <w:sz w:val="26"/>
          <w:szCs w:val="26"/>
        </w:rPr>
        <w:t>не должны в порядке, установленном законодательством  Российской Федерации о валютном регулировании и валютном контроле, быть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492CE1" w:rsidRPr="00492CE1" w:rsidRDefault="00E5415E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10)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не должны осуществлять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</w:p>
    <w:p w:rsidR="00492CE1" w:rsidRPr="00492CE1" w:rsidRDefault="006347C5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11)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участник Отбора не должен получать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правовым актом;</w:t>
      </w:r>
    </w:p>
    <w:p w:rsidR="00492CE1" w:rsidRPr="00492CE1" w:rsidRDefault="006347C5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12)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предоставившие согласие получателя субсидии на осуществление в отношении него проверки главным распорядителем и уполномоченным органом муниципального финансового контроля соблюдения целей, условий и порядка предоставления субсидии;</w:t>
      </w:r>
    </w:p>
    <w:p w:rsidR="00492CE1" w:rsidRPr="00492CE1" w:rsidRDefault="006347C5" w:rsidP="00F2169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13)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предоставившие Получателем субсидии реквизитов счетов открытых в банках Российской Федерации для последующего перечисления.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1C3CBC" w:rsidP="003978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 и порядок предоставления субсидий</w:t>
      </w:r>
    </w:p>
    <w:p w:rsidR="00492CE1" w:rsidRPr="00492CE1" w:rsidRDefault="00492CE1" w:rsidP="00492C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6003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Субсидия предоставляется </w:t>
      </w:r>
      <w:bookmarkStart w:id="7" w:name="sub_1412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итогам конкурса, который проводится при определении получателя субсидии исходя из наилучших условий достижения результатов, в целях, достижения которых предоставляется субсидия (далее - результат предоставления субсидии)</w:t>
      </w:r>
      <w:bookmarkEnd w:id="7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соответствии со сводной бюджетной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росписью, в пределах бюджетных ассигнований и установленных лимитов бюджетных обязательств на очередной финансовый год.</w:t>
      </w:r>
    </w:p>
    <w:p w:rsidR="00492CE1" w:rsidRPr="00492CE1" w:rsidRDefault="00492CE1" w:rsidP="00492CE1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Отбор получателей субсидий осуществляется  в соответствии с критериями отбора, установленными </w:t>
      </w:r>
      <w:hyperlink w:anchor="_bookmark2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 xml:space="preserve">п. </w:t>
        </w:r>
      </w:hyperlink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Вологодской области.</w:t>
      </w:r>
    </w:p>
    <w:p w:rsidR="00492CE1" w:rsidRPr="00492CE1" w:rsidRDefault="00492CE1" w:rsidP="00492CE1">
      <w:pPr>
        <w:spacing w:after="0" w:line="240" w:lineRule="auto"/>
        <w:ind w:right="-7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492CE1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Объявление о проведении отбора получателей субсидий размещается </w:t>
      </w:r>
      <w:r w:rsidR="002D2D92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уполномоченным отделом</w:t>
      </w:r>
      <w:r w:rsidRPr="00492CE1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 xml:space="preserve"> на </w:t>
      </w:r>
      <w:hyperlink r:id="rId8" w:tgtFrame="_blank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едином портале</w:t>
        </w:r>
      </w:hyperlink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(в случае проведения отбора 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портале), а также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официальном сайте органов местного самоуправления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DD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в информационно - телекоммуникационной сети «Интернет»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не позднее, чем за 2 календарных дня до даты начала приема заявок на участие в отборе с указанием информации, содержащейся в </w:t>
      </w:r>
      <w:hyperlink r:id="rId9" w:anchor="/document/74681710/entry/1042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подпункте «б» пункта 4</w:t>
        </w:r>
      </w:hyperlink>
      <w:r w:rsidRPr="00492CE1">
        <w:rPr>
          <w:rFonts w:ascii="Times New Roman" w:eastAsia="Times New Roman" w:hAnsi="Times New Roman" w:cs="Times New Roman"/>
          <w:color w:val="22272F"/>
          <w:sz w:val="26"/>
          <w:szCs w:val="26"/>
          <w:shd w:val="clear" w:color="auto" w:fill="FFFFFF"/>
          <w:lang w:eastAsia="ru-RU"/>
        </w:rPr>
        <w:t> постановления Правительства Российской Федерации от 18.09.2020 № 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Для участия в отборе получателями субсидий предоставляются в </w:t>
      </w:r>
      <w:r w:rsidR="002D2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документы: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заявление по форме согласно приложению 1;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юридического лица: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копии учредительных документов и всех изменений к ним;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бухгалтерской отчетности по формам № 1, 2 за последний финансовый год и на последнюю отчетную дату текущего года с отметкой или с протоколом входного контроля инспекции Федеральной налоговой службы по месту постановки на налоговый учет субъекта малого предпринимательства;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для индивидуального предпринимателя: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налоговой декларации за последний отчетный период с отметкой или с протоколом входного контроля инспекции Федеральной налоговой службы по месту постановки на налоговый учет субъекта малого предпринимательства;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3)</w:t>
      </w:r>
      <w:r w:rsidRPr="00492CE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копию документа, удостоверяющего личность;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бизнес-план (технико-экономическое обоснование) проекта, заявленного на конкурсный отбор, по форме согласно приложению 3 к настоящему Порядку;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анкету заявителя по форме согласно приложению 2 к настоящему Порядку;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документы, подтверждающие произведенные расходы, и (или) документов, обосновывающих предстоящие затраты;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Заявитель вправе самостоятельно представить другие документы, включив их в конкурсную документацию.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Представляемые документы на конкурсный отбор должны быть выполнены аккуратно, без подчисток, исправлений, неустановленных сокращений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формулировок, допускающих двойное толкование. Исполнение документов карандашом не допускается.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Все листы конкурсной документации сшиваются, нумеруются, скрепляются печатью (за исключением электронных документов), составляется опись документов с указанием количества листов по каждому вложенному документу.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Получатель субсидий несет ответственность за достоверность предоставленных в </w:t>
      </w:r>
      <w:r w:rsidR="002D2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сведений в соответствии с действующим законодательством Российской Федерации.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Документы могут быть представлены в </w:t>
      </w:r>
      <w:r w:rsidR="002D2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лично или уполномоченным представителем при наличии у него доверенности, оформленной в установленном законодательством Российской Федерации.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Днем представления получателем субсидий документов считается дата получения документов </w:t>
      </w:r>
      <w:r w:rsidR="002D2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3.7. Для принятия решения о предоставлении субсидий </w:t>
      </w:r>
      <w:r w:rsidR="002D2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рамках информационного межведомственного взаимодействия запрашивает следующую информацию: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 Управлении Федеральной налоговой службы: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исполнении заявителем обязанности по уплате налогов, сборов и пени, штрафов за нарушения законодательства Российской Федерации о налогах;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 юридическом лице, содержащиеся в Едином государственном реестре юридических лиц;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сведения об индивидуальном предпринимателе, содержащиеся в Едином государственном реестре индивидуальных предпринимателей;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 государственном учреждении – Управлении Пенсионного фонда Российской Федерации – сведения об отсутствии задолженности по страховым взносам в Пенсионный фонд Российской Федерации;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 государственном учреждении отделения Фонда социального страхования – сведения об отсутствии задолженности по страховым взносам в Фонд социального страхования Российской Федерации.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Срок рассмотрения заявок и принятия решения о предоставлении субсидий или решения об отказе в предоставлении субсидий не может превышать 30 рабочих дней со дня окончания приема заявок.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3.9. Общий срок принятия решения о предоставлении субсидий составляет не более 45 календарных дней со дня объявления о проведении конкурсного отбора на официальном сайте органов местного самоуправления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в  информационно-телекоммуникационной сети «Интернет».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3.10. Поступившие заявки с приложенными к ним документами, указанными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в пункте 3.3</w:t>
      </w:r>
      <w:r w:rsidR="00F93E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настоящего Порядка,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передаются </w:t>
      </w:r>
      <w:r w:rsidR="002D2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 отделом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комиссию в течение 1 рабочего дня со дня окончания приема заявок на участие в отборе.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Комиссия в течение 2 рабочих дней с даты получения заявок и приложенных к ним документов, указанных в</w:t>
      </w:r>
      <w:r w:rsidR="00F93E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0" w:anchor="/document/403083818/entry/18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пункте 3.</w:t>
        </w:r>
      </w:hyperlink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F93E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Порядка: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рассматривает заявки участников отбора: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предмет соответствия участника отбора категории участников, определенной</w:t>
      </w:r>
      <w:r w:rsidR="00F93E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1" w:anchor="/document/403083818/entry/10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пунктом 1.1.</w:t>
        </w:r>
      </w:hyperlink>
      <w:r w:rsidR="00F93E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Порядка;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 предмет соответствия критериям и требованиям, установленным</w:t>
      </w:r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2" w:anchor="/document/403083818/entry/14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пунктом 2.1.</w:t>
        </w:r>
      </w:hyperlink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Порядка;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2) проверяет представленную заявку и прилагаемые к ней документы на соответствие требованиям,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установленным в</w:t>
      </w:r>
      <w:r w:rsidR="005C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hyperlink r:id="rId13" w:anchor="/document/403083818/entry/18" w:history="1">
        <w:r w:rsidRPr="00492CE1">
          <w:rPr>
            <w:rFonts w:ascii="Times New Roman" w:eastAsia="Times New Roman" w:hAnsi="Times New Roman" w:cs="Times New Roman"/>
            <w:sz w:val="26"/>
            <w:lang w:eastAsia="ru-RU"/>
          </w:rPr>
          <w:t>3.3</w:t>
        </w:r>
      </w:hyperlink>
      <w:r w:rsidR="005C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Порядка.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Результаты рассмотрения заявок в день их рассмотрения заносятся в протокол заседания комиссии. Протокол заседания комиссии передается комиссией в </w:t>
      </w:r>
      <w:r w:rsidR="002D2D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1 рабочего дня с даты его составления.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 Основания для отклонения заявки на стадии рассмотрения заявок: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несоответствие участника отбора категории участников, определенной </w:t>
      </w:r>
      <w:hyperlink r:id="rId14" w:anchor="/document/403083818/entry/10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пунктом 1.1</w:t>
        </w:r>
      </w:hyperlink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Порядка;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несоответствие критериям, установленным</w:t>
      </w:r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5" w:anchor="/document/403083818/entry/14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пунктом 2.1.</w:t>
        </w:r>
      </w:hyperlink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Порядка;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несоответствие участника отбора требованиям, установленным</w:t>
      </w:r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hyperlink r:id="rId16" w:anchor="/document/403083818/entry/17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1.</w:t>
        </w:r>
      </w:hyperlink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Порядка;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несоответствие представленных участником отбора заявки и документов, указанных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C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пункте </w:t>
      </w:r>
      <w:hyperlink r:id="rId17" w:anchor="/document/403083818/entry/18" w:history="1">
        <w:r w:rsidRPr="00492CE1">
          <w:rPr>
            <w:rFonts w:ascii="Times New Roman" w:eastAsia="Times New Roman" w:hAnsi="Times New Roman" w:cs="Times New Roman"/>
            <w:sz w:val="26"/>
            <w:lang w:eastAsia="ru-RU"/>
          </w:rPr>
          <w:t>3.3</w:t>
        </w:r>
      </w:hyperlink>
      <w:r w:rsidR="005C77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требованиям к заявкам и документам участника отбора, установленным в объявлении о проведении отбора и (или) непредставление (представление не в полном объеме) указанных документов;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недостоверность предоставленной участником отбора информации, в том числе информации о месте нахождения и адресе участника отбора;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подача участником отбора заявки на участие в отборе после даты и (или) времени, определенных для подачи заявок;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 При наличии оснований для отклонения заявки комиссия в день рассмотрения заявок направляет уведомление об отклонении заявки с указанием причин по почте заказным письмом с уведомлением о вручении по адресу, указанному в заявке участника отбора.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 Отбор признается несостоявшимся в случаях: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отклонения всех заявок по основаниям, указанным в</w:t>
      </w:r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8" w:anchor="/document/403083818/entry/33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пункте 3.1</w:t>
        </w:r>
      </w:hyperlink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Порядка;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отсутствия поступивших заявок по истечении срока, указанного в объявлении о проведении отбора, размещенного </w:t>
      </w:r>
      <w:r w:rsidR="005150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уполномоченным отделом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</w:t>
      </w:r>
      <w:r w:rsidR="00A15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9" w:tgtFrame="_blank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едином портале</w:t>
        </w:r>
      </w:hyperlink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на</w:t>
      </w:r>
      <w:r w:rsidR="00A15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0" w:tgtFrame="_blank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официальном сайте</w:t>
        </w:r>
      </w:hyperlink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органов местного самоуправления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в соответствии с</w:t>
      </w:r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1" w:anchor="/document/403083818/entry/16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пунктом 3.2.</w:t>
        </w:r>
      </w:hyperlink>
      <w:r w:rsidR="005C776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Порядка.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 Информация о наличии оснований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предусмотренных</w:t>
      </w:r>
      <w:r w:rsidR="00A15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2" w:anchor="/document/403083818/entry/36" w:history="1">
        <w:r w:rsidRPr="00492CE1">
          <w:rPr>
            <w:rFonts w:ascii="Times New Roman" w:eastAsia="Times New Roman" w:hAnsi="Times New Roman" w:cs="Times New Roman"/>
            <w:sz w:val="26"/>
            <w:lang w:eastAsia="ru-RU"/>
          </w:rPr>
          <w:t>пунктом 3.1</w:t>
        </w:r>
      </w:hyperlink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15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Порядка, заносится в протокол заседания комиссии.</w:t>
      </w:r>
    </w:p>
    <w:p w:rsidR="00492CE1" w:rsidRPr="00492CE1" w:rsidRDefault="0051507E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отдел</w:t>
      </w:r>
      <w:r w:rsidR="00492CE1"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1 рабочего дня со дня получения протокола с указанием обстоятельств, предусмотренных в</w:t>
      </w:r>
      <w:r w:rsidR="00A15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23" w:anchor="/document/403083818/entry/36" w:history="1">
        <w:r w:rsidR="00492CE1" w:rsidRPr="00492CE1">
          <w:rPr>
            <w:rFonts w:ascii="Times New Roman" w:eastAsia="Times New Roman" w:hAnsi="Times New Roman" w:cs="Times New Roman"/>
            <w:sz w:val="26"/>
            <w:lang w:eastAsia="ru-RU"/>
          </w:rPr>
          <w:t>пункте 3.1</w:t>
        </w:r>
      </w:hyperlink>
      <w:r w:rsidR="00492CE1"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15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Порядка, принимает решение о признании отбора несостоявшимся и в течение 2 рабочих дней со дня принятия такого решения размещает на</w:t>
      </w:r>
      <w:r w:rsidR="00A15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4" w:tgtFrame="_blank" w:history="1">
        <w:r w:rsidR="00492CE1"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едином портале</w:t>
        </w:r>
      </w:hyperlink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</w:t>
      </w:r>
      <w:r w:rsidR="00A15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5" w:tgtFrame="_blank" w:history="1">
        <w:r w:rsidR="00492CE1"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официальном сайте</w:t>
        </w:r>
      </w:hyperlink>
      <w:r w:rsidR="00A15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органов местного самоуправления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объявление о признании отбора несостоявшимся с указанием причин.</w:t>
      </w:r>
    </w:p>
    <w:p w:rsidR="00492CE1" w:rsidRPr="00492CE1" w:rsidRDefault="00492CE1" w:rsidP="00492C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Указанное решение оформляется постановлением Администрации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Вологодской области.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3.15. Победителем отбора по результатам отбора признается участник отбора, заявка которого признана соответствующей и поступившая в </w:t>
      </w:r>
      <w:r w:rsidR="005150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раньше остальных, либо участник отбора, подавший единственную заявку, в случае ее соответствия.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о предоставлении субсидии победителю отбора принимается постановлением Администрации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Вологодской области, которое оформляется на основании протокола заседания комиссии не позднее 1 рабочего дня после оформления протокола заседания комиссии.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течение 5 рабочих дней с даты принятия постановления о предоставлении субсидии </w:t>
      </w:r>
      <w:r w:rsidR="0051507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размещает на </w:t>
      </w:r>
      <w:hyperlink r:id="rId26" w:tgtFrame="_blank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едином портале</w:t>
        </w:r>
      </w:hyperlink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а также на </w:t>
      </w:r>
      <w:hyperlink r:id="rId27" w:tgtFrame="_blank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официальном сайте</w:t>
        </w:r>
      </w:hyperlink>
      <w:r w:rsidR="00A15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органов местного самоуправления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ского муниципального округа информацию о результатах рассмотрения заявок на участие в отборе, включающую сведения, предусмотренные </w:t>
      </w:r>
      <w:hyperlink r:id="rId28" w:anchor="/document/74681710/entry/1047" w:history="1"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подпунктом «ж» пункта 4</w:t>
        </w:r>
      </w:hyperlink>
      <w:r w:rsidR="00A15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постановления Правительства Российской Федерации от 18.09.2020 №</w:t>
      </w:r>
      <w:r w:rsidR="00A152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1492.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 Сумма субсидий на возмещение части затрат, понесенных получателем субсидии или предстоящих затрат получателем субсидии, определяется в размере не более 50 процентов от общей суммы затрат по реализации инвестиционного проекта, но не может быть выше суммы, определенной на муниципальную поддержку из  бюджета округа на текущий финансовый год.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реализации инвестиционного проекта в сфере розничной торговли муниципальная поддержка может быть предоставлена в размере не более 20 процентов от затрат на реализацию инвестиционного проекта.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3.17. Сумма муниципальной поддержки может быть направлена как одному участнику конкурсного отбора, набравшему наибольшее количество баллов (но не менее 40 баллов) по результатам оценки соответствия бизнес – планов по критериям муниципальной поддержки, так и может быть распределена между участниками конкурсного отбора, набравшими более 40 баллов по результатам оценки соответствия бизнес – планов по критериям муниципальной поддержки, но не может быть выше заявленной суммы муниципальной поддержки заявителем.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3.18. В случае если после дня окончания срока подачи заявок на конкурсный отбор в виде возмещения части затрат подана заявка от одного субъекта предпринимательства, конкурсный отбор признается несостоявшимся и сумма муниципальной поддержки в виде возмещения части затрат направляется единственному участнику конкурсного отбора, в случае получения им по результатам оценки соответствия бизнес – планов по критериям муниципальной поддержки более 40 баллов, но не более 50 процентов от общей суммы затрат по реализации инвестиционного проекта и не может быть выше суммы, определенной на муниципальную поддержку.</w:t>
      </w:r>
    </w:p>
    <w:p w:rsidR="00492CE1" w:rsidRPr="00492CE1" w:rsidRDefault="00492CE1" w:rsidP="0049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3.19. В случае если для достижения целей предоставления субсидии планируется закупки продукции, включенной в перечень конкурентоспособной российской продукции, включенной в перечень конкурентоспособной российской продукции, использование которой необходимо для реализации национальных проектов и комплексного </w:t>
      </w:r>
      <w:hyperlink r:id="rId29" w:history="1">
        <w:r w:rsidRPr="00492CE1">
          <w:rPr>
            <w:rFonts w:ascii="Times New Roman" w:eastAsia="Calibri" w:hAnsi="Times New Roman" w:cs="Times New Roman"/>
            <w:color w:val="000000"/>
            <w:sz w:val="26"/>
            <w:szCs w:val="26"/>
          </w:rPr>
          <w:t>плана</w:t>
        </w:r>
      </w:hyperlink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модернизации и расширения магистральной инфраструктуры до 2024 года, утвержденный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внешней и внутренней торговли, правовым актом предусматривается положение о включении в соглашение условия об обязанности получателя субсидии руководствоваться техническими (функциональными) характеристиками товаров (работ, услуг), предусмотренными каталогом товаров, работ, услуг для </w:t>
      </w: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обеспечения муниципальных нужд, формирование и ведение которого обеспечивается Министерством финансов Российской Федерации.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3.20. В случае, если получатель субсидии определен в соответствии с решением Муниципального Собрания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 Вологодской области, заявитель предоставляет в </w:t>
      </w:r>
      <w:r w:rsidR="005150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документы:</w:t>
      </w:r>
    </w:p>
    <w:p w:rsidR="00492CE1" w:rsidRPr="00492CE1" w:rsidRDefault="00492CE1" w:rsidP="00767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8" w:name="sub_241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заявление (</w:t>
      </w:r>
      <w:hyperlink w:anchor="sub_1100" w:history="1">
        <w:r w:rsidR="00767909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приложение №</w:t>
        </w:r>
        <w:r w:rsidRPr="00492CE1">
          <w:rPr>
            <w:rFonts w:ascii="Times New Roman" w:eastAsia="Times New Roman" w:hAnsi="Times New Roman" w:cs="Times New Roman"/>
            <w:color w:val="000000"/>
            <w:sz w:val="26"/>
            <w:lang w:eastAsia="ru-RU"/>
          </w:rPr>
          <w:t>1</w:t>
        </w:r>
      </w:hyperlink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);</w:t>
      </w:r>
    </w:p>
    <w:p w:rsidR="00492CE1" w:rsidRPr="00492CE1" w:rsidRDefault="00492CE1" w:rsidP="00767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9" w:name="sub_242"/>
      <w:bookmarkEnd w:id="8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92CE1" w:rsidRPr="00492CE1" w:rsidRDefault="00492CE1" w:rsidP="00767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0" w:name="sub_243"/>
      <w:bookmarkEnd w:id="9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копию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492CE1" w:rsidRPr="00492CE1" w:rsidRDefault="00492CE1" w:rsidP="007679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11" w:name="sub_244"/>
      <w:bookmarkEnd w:id="10"/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bookmarkEnd w:id="11"/>
    <w:p w:rsidR="00492CE1" w:rsidRPr="00492CE1" w:rsidRDefault="0051507E" w:rsidP="00825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течение 5 рабочих дней проверяет документы, представленные заявителем для получения субсидии.</w:t>
      </w:r>
    </w:p>
    <w:p w:rsidR="00492CE1" w:rsidRPr="00492CE1" w:rsidRDefault="00492CE1" w:rsidP="00492CE1">
      <w:pPr>
        <w:spacing w:after="13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проверки документов, представленных заявителем для получения субсидии, </w:t>
      </w:r>
      <w:r w:rsidR="0051507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принятия решения о бюджете округа на очередной финансовый год и плановый период на основании сведений о сумме субсидии, выделенной конкретному получателю субсидии разрабатывает проект постановления Администрации </w:t>
      </w:r>
      <w:r w:rsidR="00B03DD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 Вологодской области о</w:t>
      </w:r>
      <w:r w:rsidR="00F315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выделении субсидии.</w:t>
      </w:r>
    </w:p>
    <w:p w:rsidR="00492CE1" w:rsidRPr="00492CE1" w:rsidRDefault="0051507E" w:rsidP="00492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Уполномоченный отдел</w:t>
      </w:r>
      <w:r w:rsidR="00492CE1" w:rsidRPr="00492CE1">
        <w:rPr>
          <w:rFonts w:ascii="Times New Roman" w:eastAsia="Calibri" w:hAnsi="Times New Roman" w:cs="Times New Roman"/>
          <w:sz w:val="26"/>
          <w:szCs w:val="26"/>
        </w:rPr>
        <w:t xml:space="preserve"> после утверждения постановлением Администрации </w:t>
      </w:r>
      <w:r w:rsidR="00B03DDE">
        <w:rPr>
          <w:rFonts w:ascii="Times New Roman" w:eastAsia="Calibri" w:hAnsi="Times New Roman" w:cs="Times New Roman"/>
          <w:sz w:val="26"/>
          <w:szCs w:val="26"/>
        </w:rPr>
        <w:t>Харов</w:t>
      </w:r>
      <w:r w:rsidR="00492CE1" w:rsidRPr="00492CE1">
        <w:rPr>
          <w:rFonts w:ascii="Times New Roman" w:eastAsia="Calibri" w:hAnsi="Times New Roman" w:cs="Times New Roman"/>
          <w:sz w:val="26"/>
          <w:szCs w:val="26"/>
        </w:rPr>
        <w:t xml:space="preserve">ского муниципального округа Вологодской области порядка расходования бюджетных средств для предоставления субсидии заключает Соглашение для соответствующего вида субсидии, а при необходимости дополнительное соглашение к соглашению о предоставлении субсидии или дополнительное соглашение о расторжении соглашения, с получателем субсидии в соответствии с типовой формой, установленной </w:t>
      </w:r>
      <w:r w:rsidR="0072121E" w:rsidRPr="0072121E">
        <w:rPr>
          <w:rFonts w:ascii="Times New Roman" w:eastAsia="Calibri" w:hAnsi="Times New Roman" w:cs="Times New Roman"/>
          <w:sz w:val="26"/>
          <w:szCs w:val="26"/>
        </w:rPr>
        <w:t xml:space="preserve">приказом Финансового Управления </w:t>
      </w:r>
      <w:r w:rsidR="00492CE1" w:rsidRPr="0072121E">
        <w:rPr>
          <w:rFonts w:ascii="Times New Roman" w:eastAsia="Calibri" w:hAnsi="Times New Roman" w:cs="Times New Roman"/>
          <w:sz w:val="26"/>
          <w:szCs w:val="26"/>
        </w:rPr>
        <w:t xml:space="preserve">Администрации </w:t>
      </w:r>
      <w:r w:rsidR="00B03DDE" w:rsidRPr="0072121E">
        <w:rPr>
          <w:rFonts w:ascii="Times New Roman" w:eastAsia="Calibri" w:hAnsi="Times New Roman" w:cs="Times New Roman"/>
          <w:sz w:val="26"/>
          <w:szCs w:val="26"/>
        </w:rPr>
        <w:t>Харов</w:t>
      </w:r>
      <w:r w:rsidR="00492CE1" w:rsidRPr="0072121E">
        <w:rPr>
          <w:rFonts w:ascii="Times New Roman" w:eastAsia="Calibri" w:hAnsi="Times New Roman" w:cs="Times New Roman"/>
          <w:sz w:val="26"/>
          <w:szCs w:val="26"/>
        </w:rPr>
        <w:t>ского муниципального округа Вологодской области</w:t>
      </w:r>
      <w:r w:rsidR="00492CE1" w:rsidRPr="00492CE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92CE1" w:rsidRPr="0072121E" w:rsidRDefault="00492CE1" w:rsidP="00492C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92CE1">
        <w:rPr>
          <w:rFonts w:ascii="Times New Roman" w:eastAsia="Calibri" w:hAnsi="Times New Roman" w:cs="Times New Roman"/>
          <w:sz w:val="26"/>
          <w:szCs w:val="26"/>
        </w:rPr>
        <w:t xml:space="preserve">Субсидия предоставляется на основании заключенного Соглашения между </w:t>
      </w:r>
      <w:r w:rsidR="009C358F">
        <w:rPr>
          <w:rFonts w:ascii="Times New Roman" w:eastAsia="Calibri" w:hAnsi="Times New Roman" w:cs="Times New Roman"/>
          <w:sz w:val="26"/>
          <w:szCs w:val="26"/>
        </w:rPr>
        <w:t>А</w:t>
      </w:r>
      <w:r w:rsidR="0072121E" w:rsidRPr="0072121E">
        <w:rPr>
          <w:rFonts w:ascii="Times New Roman" w:eastAsia="Calibri" w:hAnsi="Times New Roman" w:cs="Times New Roman"/>
          <w:sz w:val="26"/>
          <w:szCs w:val="26"/>
        </w:rPr>
        <w:t>дминистрацией Харовского муниципального округа</w:t>
      </w:r>
      <w:r w:rsidRPr="0072121E">
        <w:rPr>
          <w:rFonts w:ascii="Times New Roman" w:eastAsia="Calibri" w:hAnsi="Times New Roman" w:cs="Times New Roman"/>
          <w:sz w:val="26"/>
          <w:szCs w:val="26"/>
        </w:rPr>
        <w:t xml:space="preserve"> и получателем субсидии. </w:t>
      </w:r>
    </w:p>
    <w:p w:rsidR="00492CE1" w:rsidRPr="00492CE1" w:rsidRDefault="00492CE1" w:rsidP="00492CE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главный распорядитель вносит новые условия в Соглашение или подписывает Соглашение о расторжении соглашения при не достижении согласия с получателем субсидии по новым условиям.</w:t>
      </w:r>
    </w:p>
    <w:p w:rsidR="00492CE1" w:rsidRPr="00492CE1" w:rsidRDefault="00492CE1" w:rsidP="0049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3.21. Соглашение содержит в себе следующие условия и порядок предоставления субсидии:</w:t>
      </w:r>
    </w:p>
    <w:p w:rsidR="00492CE1" w:rsidRPr="00492CE1" w:rsidRDefault="00D60EFF" w:rsidP="00B62B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1)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размер, сроки и конкретная цель предоставления</w:t>
      </w:r>
      <w:r w:rsidR="00492CE1" w:rsidRPr="00492CE1">
        <w:rPr>
          <w:rFonts w:ascii="Times New Roman" w:eastAsia="Calibri" w:hAnsi="Times New Roman" w:cs="Times New Roman"/>
          <w:color w:val="000000"/>
          <w:spacing w:val="-8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субсидий;</w:t>
      </w:r>
    </w:p>
    <w:p w:rsidR="00492CE1" w:rsidRPr="00492CE1" w:rsidRDefault="00D60EFF" w:rsidP="00B62BC7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обязательство получателя субсидий использовать субсидии бюджета округа по целевому</w:t>
      </w:r>
      <w:r w:rsidR="00492CE1" w:rsidRPr="00492CE1">
        <w:rPr>
          <w:rFonts w:ascii="Times New Roman" w:eastAsia="Calibri" w:hAnsi="Times New Roman" w:cs="Times New Roman"/>
          <w:color w:val="000000"/>
          <w:spacing w:val="-5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назначению;</w:t>
      </w:r>
    </w:p>
    <w:p w:rsidR="00492CE1" w:rsidRPr="00492CE1" w:rsidRDefault="00D60EFF" w:rsidP="00B62B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3)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перечень документов, необходимых для предоставления</w:t>
      </w:r>
      <w:r w:rsidR="00492CE1" w:rsidRPr="00492CE1">
        <w:rPr>
          <w:rFonts w:ascii="Times New Roman" w:eastAsia="Calibri" w:hAnsi="Times New Roman" w:cs="Times New Roman"/>
          <w:color w:val="000000"/>
          <w:spacing w:val="-7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субсидии;</w:t>
      </w:r>
    </w:p>
    <w:p w:rsidR="00492CE1" w:rsidRPr="00492CE1" w:rsidRDefault="00D60EFF" w:rsidP="00B62BC7">
      <w:pPr>
        <w:widowControl w:val="0"/>
        <w:tabs>
          <w:tab w:val="left" w:pos="1261"/>
        </w:tabs>
        <w:autoSpaceDE w:val="0"/>
        <w:autoSpaceDN w:val="0"/>
        <w:spacing w:before="1" w:after="0" w:line="240" w:lineRule="auto"/>
        <w:ind w:right="-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4)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порядок предоставления отчетности о результатах выполнения получателем субсидий установленных</w:t>
      </w:r>
      <w:r w:rsidR="00492CE1" w:rsidRPr="00492CE1">
        <w:rPr>
          <w:rFonts w:ascii="Times New Roman" w:eastAsia="Calibri" w:hAnsi="Times New Roman" w:cs="Times New Roman"/>
          <w:color w:val="000000"/>
          <w:spacing w:val="5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условий;</w:t>
      </w:r>
    </w:p>
    <w:p w:rsidR="00492CE1" w:rsidRPr="00492CE1" w:rsidRDefault="00D60EFF" w:rsidP="00B62BC7">
      <w:pPr>
        <w:widowControl w:val="0"/>
        <w:tabs>
          <w:tab w:val="left" w:pos="1157"/>
        </w:tabs>
        <w:autoSpaceDE w:val="0"/>
        <w:autoSpaceDN w:val="0"/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согласие получателя субсидий на осуществление главным распорядителем средств  бюджета округа, предоставившим субсидии, и органами муниципального финансового контроля проверок соблюдения получателями субсидий условий,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целей и порядка их</w:t>
      </w:r>
      <w:r w:rsidR="00492CE1" w:rsidRPr="00492CE1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предоставления;</w:t>
      </w:r>
    </w:p>
    <w:p w:rsidR="00492CE1" w:rsidRPr="00492CE1" w:rsidRDefault="004A67C9" w:rsidP="004A67C9">
      <w:pPr>
        <w:widowControl w:val="0"/>
        <w:tabs>
          <w:tab w:val="left" w:pos="1153"/>
        </w:tabs>
        <w:autoSpaceDE w:val="0"/>
        <w:autoSpaceDN w:val="0"/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6)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обязанность получателя субсидий возвратить субсидию в бюджет округа в случае установления по итогам проверок, проведенных главным распорядителем средств  бюджета округа, а также органами муниципального финансового контроля, фактов нарушения целей и условий, определенных соответствующим порядком предоставления субсидий и заключенным соглашением о предоставлении</w:t>
      </w:r>
      <w:r w:rsidR="00492CE1" w:rsidRPr="00492CE1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субсидий;</w:t>
      </w:r>
    </w:p>
    <w:p w:rsidR="00492CE1" w:rsidRPr="00492CE1" w:rsidRDefault="003978B3" w:rsidP="00B62BC7">
      <w:pPr>
        <w:widowControl w:val="0"/>
        <w:tabs>
          <w:tab w:val="left" w:pos="1117"/>
        </w:tabs>
        <w:autoSpaceDE w:val="0"/>
        <w:autoSpaceDN w:val="0"/>
        <w:spacing w:before="1"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7)</w:t>
      </w:r>
      <w:r w:rsidR="00BC47C2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ответственность за несоблюдение сторонами условий</w:t>
      </w:r>
      <w:r w:rsidR="00492CE1" w:rsidRPr="00492CE1">
        <w:rPr>
          <w:rFonts w:ascii="Times New Roman" w:eastAsia="Calibri" w:hAnsi="Times New Roman" w:cs="Times New Roman"/>
          <w:color w:val="000000"/>
          <w:spacing w:val="-4"/>
          <w:sz w:val="26"/>
          <w:szCs w:val="26"/>
        </w:rPr>
        <w:t xml:space="preserve">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Соглашения.</w:t>
      </w:r>
    </w:p>
    <w:p w:rsidR="00671896" w:rsidRDefault="00BC47C2" w:rsidP="00B62BC7">
      <w:pPr>
        <w:widowControl w:val="0"/>
        <w:tabs>
          <w:tab w:val="left" w:pos="1225"/>
        </w:tabs>
        <w:autoSpaceDE w:val="0"/>
        <w:autoSpaceDN w:val="0"/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8) </w:t>
      </w:r>
      <w:r w:rsidR="00492CE1"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запрете приобретения получателями субсидий за счет полученных средств субсидии иностранной валюты, за исключением операций, </w:t>
      </w:r>
    </w:p>
    <w:p w:rsidR="00671896" w:rsidRDefault="00671896" w:rsidP="00B62BC7">
      <w:pPr>
        <w:widowControl w:val="0"/>
        <w:tabs>
          <w:tab w:val="left" w:pos="1225"/>
        </w:tabs>
        <w:autoSpaceDE w:val="0"/>
        <w:autoSpaceDN w:val="0"/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92CE1" w:rsidRPr="00492CE1" w:rsidRDefault="00492CE1" w:rsidP="00B62BC7">
      <w:pPr>
        <w:widowControl w:val="0"/>
        <w:tabs>
          <w:tab w:val="left" w:pos="1225"/>
        </w:tabs>
        <w:autoSpaceDE w:val="0"/>
        <w:autoSpaceDN w:val="0"/>
        <w:spacing w:after="0" w:line="240" w:lineRule="auto"/>
        <w:ind w:right="-7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</w:t>
      </w:r>
      <w:r w:rsidRPr="00492CE1">
        <w:rPr>
          <w:rFonts w:ascii="Times New Roman" w:eastAsia="Calibri" w:hAnsi="Times New Roman" w:cs="Times New Roman"/>
          <w:color w:val="000000"/>
          <w:spacing w:val="-1"/>
          <w:sz w:val="26"/>
          <w:szCs w:val="26"/>
        </w:rPr>
        <w:t xml:space="preserve"> </w:t>
      </w: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актом;</w:t>
      </w:r>
    </w:p>
    <w:p w:rsidR="00492CE1" w:rsidRPr="00492CE1" w:rsidRDefault="00BC47C2" w:rsidP="00B62BC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показатели результативности использования</w:t>
      </w:r>
      <w:r w:rsidR="00492CE1" w:rsidRPr="00492CE1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субсидии.</w:t>
      </w:r>
    </w:p>
    <w:p w:rsidR="00492CE1" w:rsidRPr="00492CE1" w:rsidRDefault="00492CE1" w:rsidP="009C3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3.22. Не использованные по состоянию на 01 января текущего финансового года остатки субсидий, имеющих целевое назначение, подлежат возврату в доход округа, из которого они были ранее предоставлены, в течение первых 15 рабочих дней текущего финансового года.</w:t>
      </w:r>
    </w:p>
    <w:p w:rsidR="00492CE1" w:rsidRPr="00492CE1" w:rsidRDefault="00492CE1" w:rsidP="009C35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Принятие решения о наличии потребности (остатков) в остатках средств, полученных из бюджета округа в форме субсидий, имеющих целевое назначение, не использованных в отчетном финансовом году, и их возврат в бюджет округа, производится в произвольной форме в </w:t>
      </w:r>
      <w:r w:rsidR="00407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92CE1" w:rsidRPr="00492CE1" w:rsidRDefault="00492CE1" w:rsidP="009C358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случае, если неиспользованный остаток субсидий не перечислен в доход, указанные средства подлежат взысканию в доход округа в соответствии с законодательством Российской Федерации.</w:t>
      </w:r>
    </w:p>
    <w:p w:rsidR="00492CE1" w:rsidRPr="00492CE1" w:rsidRDefault="00492CE1" w:rsidP="00492C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B62BC7" w:rsidP="00B62BC7">
      <w:pPr>
        <w:widowControl w:val="0"/>
        <w:autoSpaceDE w:val="0"/>
        <w:autoSpaceDN w:val="0"/>
        <w:adjustRightInd w:val="0"/>
        <w:spacing w:after="0" w:line="240" w:lineRule="auto"/>
        <w:ind w:left="39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к отчетности</w:t>
      </w:r>
    </w:p>
    <w:p w:rsidR="00492CE1" w:rsidRPr="00492CE1" w:rsidRDefault="00492CE1" w:rsidP="00492CE1">
      <w:pPr>
        <w:spacing w:after="0"/>
        <w:ind w:left="360"/>
        <w:contextualSpacing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492CE1" w:rsidRPr="00492CE1" w:rsidRDefault="00492CE1" w:rsidP="003978B3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4.1. Требования к отчетности устанавливается Соглашением о предоставлении субсидии из бюджета округа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 и услуг, утвержденной </w:t>
      </w:r>
      <w:r w:rsidR="00441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приказом Финансового управления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Вологодской области «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 утверждении  Типовой  формы соглашения (договора) о предоставлении из бюджета округа субсидии, в том числе гран</w:t>
      </w:r>
      <w:r w:rsidR="00441DF4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4E709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441DF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форме субсидии, юридическим  лицам</w:t>
      </w:r>
      <w:r w:rsidR="004D79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(за исключением муниципальных учреждений)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</w:t>
      </w:r>
      <w:r w:rsidR="004D7942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предпринимател</w:t>
      </w:r>
      <w:r w:rsidR="004D7942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,  физическ</w:t>
      </w:r>
      <w:r w:rsidR="004D7942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4D7942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производител</w:t>
      </w:r>
      <w:r w:rsidR="004D7942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товаров,  работ,  услуг».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Результаты предоставления субсидии должны быть конкретными, измеримыми, значения которых устанавливаются в соглашениях.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Субсидия носит целевой характер и не может быть использована на иные цели.</w:t>
      </w:r>
    </w:p>
    <w:p w:rsidR="00492CE1" w:rsidRPr="00492CE1" w:rsidRDefault="00492CE1" w:rsidP="00492C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</w:t>
      </w:r>
      <w:r w:rsidRPr="00492CE1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 xml:space="preserve"> </w:t>
      </w: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соглашением.</w:t>
      </w:r>
    </w:p>
    <w:p w:rsidR="00492CE1" w:rsidRPr="00492CE1" w:rsidRDefault="00492CE1" w:rsidP="00492C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344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4.5. Возврат субсидии осуществляется в  бюджет округа.</w:t>
      </w:r>
    </w:p>
    <w:p w:rsidR="00492CE1" w:rsidRPr="00492CE1" w:rsidRDefault="00492CE1" w:rsidP="00492CE1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right="-7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</w:t>
      </w:r>
      <w:r w:rsidRPr="00492CE1">
        <w:rPr>
          <w:rFonts w:ascii="Times New Roman" w:eastAsia="Calibri" w:hAnsi="Times New Roman" w:cs="Times New Roman"/>
          <w:color w:val="000000"/>
          <w:spacing w:val="-9"/>
          <w:sz w:val="26"/>
          <w:szCs w:val="26"/>
        </w:rPr>
        <w:t xml:space="preserve"> </w:t>
      </w:r>
      <w:r w:rsidRPr="00492CE1">
        <w:rPr>
          <w:rFonts w:ascii="Times New Roman" w:eastAsia="Calibri" w:hAnsi="Times New Roman" w:cs="Times New Roman"/>
          <w:color w:val="000000"/>
          <w:sz w:val="26"/>
          <w:szCs w:val="26"/>
        </w:rPr>
        <w:t>Федерации.</w:t>
      </w:r>
    </w:p>
    <w:p w:rsidR="00492CE1" w:rsidRPr="00492CE1" w:rsidRDefault="00492CE1" w:rsidP="00492CE1">
      <w:pPr>
        <w:spacing w:after="0" w:line="240" w:lineRule="auto"/>
        <w:ind w:right="-7"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B62BC7" w:rsidP="004110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 об осуществлении контроля (мониторинга) за соблюдением условий, целей и порядка предоставления субсидий и ответственности за их нарушение</w:t>
      </w:r>
    </w:p>
    <w:p w:rsidR="00492CE1" w:rsidRPr="00492CE1" w:rsidRDefault="00492CE1" w:rsidP="00492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825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</w:t>
      </w:r>
      <w:r w:rsidR="004E709F" w:rsidRPr="004E709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Харовского муниципального округа</w:t>
      </w:r>
      <w:r w:rsidRPr="004E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главный распорядитель бюджетных средств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органы муниципального финансового контроля в пределах своих полномочий осуществляют обязательные проверки соблюдения получателем субсидий условий, целей и порядка их предоставления.</w:t>
      </w:r>
    </w:p>
    <w:p w:rsidR="00492CE1" w:rsidRPr="00492CE1" w:rsidRDefault="00492CE1" w:rsidP="008250ED">
      <w:pPr>
        <w:tabs>
          <w:tab w:val="center" w:pos="919"/>
          <w:tab w:val="center" w:pos="2052"/>
          <w:tab w:val="center" w:pos="3576"/>
          <w:tab w:val="center" w:pos="4546"/>
          <w:tab w:val="center" w:pos="5930"/>
          <w:tab w:val="center" w:pos="7697"/>
          <w:tab w:val="right" w:pos="10205"/>
        </w:tabs>
        <w:spacing w:after="27" w:line="240" w:lineRule="auto"/>
        <w:ind w:right="-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5.2.</w:t>
      </w:r>
      <w:r w:rsidRPr="00492CE1">
        <w:rPr>
          <w:rFonts w:ascii="Times New Roman" w:eastAsia="Arial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Ответственность за достоверность представляемых в </w:t>
      </w:r>
      <w:r w:rsidR="00407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сведений и документов, в том числе подтверждающих целевое использование средств субсидий, возлагается на получателей субсидий.</w:t>
      </w:r>
    </w:p>
    <w:p w:rsidR="00492CE1" w:rsidRPr="00492CE1" w:rsidRDefault="00492CE1" w:rsidP="00825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5.3. </w:t>
      </w:r>
      <w:r w:rsidR="00407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Уполномоченный отдел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случае установления факта нарушения получателями субсидий условий, установленных при предоставлении субсидий, направляет получателю субсидий письменное требование о возврате субсидий.</w:t>
      </w:r>
    </w:p>
    <w:p w:rsidR="00492CE1" w:rsidRPr="00492CE1" w:rsidRDefault="00492CE1" w:rsidP="00825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 В случае нарушения получателями субсидий условий, установленных при предоставлении субсидий, а также недостижения результатов, показателей, указанных, в соглашении о предоставлении субсидии получатель субсидии обязан в течение тридцати календарных дней со дня получения письменного требования </w:t>
      </w:r>
      <w:r w:rsidR="00407A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уполномоченного отдела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возврате субсидии возвратить ее в доход бюджета округа.</w:t>
      </w:r>
    </w:p>
    <w:p w:rsidR="00492CE1" w:rsidRPr="00492CE1" w:rsidRDefault="00492CE1" w:rsidP="00825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Возврат субсидий производится получателем субсидий по реквизитам, указанным в требовании. Если в тридцатидневный срок получатель субсидий не возвращает субсидии, к нему применяются меры, предусмотренные действующим законодательством Российской Федерации. </w:t>
      </w:r>
    </w:p>
    <w:p w:rsidR="00492CE1" w:rsidRPr="00492CE1" w:rsidRDefault="00492CE1" w:rsidP="008250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5.6. В случае ликвидации, реорганизации или банкротства получатель субсидий обязан возвратить полученные средства в течение 10 рабочих дней с момента принятия решения о начале процедуры ликвидации, реорганизации или банкротства.</w:t>
      </w:r>
    </w:p>
    <w:p w:rsidR="00492CE1" w:rsidRPr="00492CE1" w:rsidRDefault="00492CE1" w:rsidP="008250ED">
      <w:pPr>
        <w:autoSpaceDE w:val="0"/>
        <w:autoSpaceDN w:val="0"/>
        <w:adjustRightInd w:val="0"/>
        <w:spacing w:after="0" w:line="20" w:lineRule="atLeast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5.7. Неиспользованные остатки субсидии, предусмотренные на финансирование расходов в соответствии с настоящим Порядком, не позднее двух последних рабочих дней текущего финансового года должны быть возвращены получателем субсидии в </w:t>
      </w:r>
      <w:r w:rsidR="009666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 округа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9666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 округа</w:t>
      </w:r>
      <w:r w:rsidR="00407A9E"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30 декабря текущего финансового года в бюджет округа.</w:t>
      </w:r>
    </w:p>
    <w:p w:rsidR="008866ED" w:rsidRDefault="008866ED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492CE1" w:rsidRPr="00492CE1" w:rsidRDefault="00492CE1" w:rsidP="004A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1</w:t>
      </w:r>
    </w:p>
    <w:p w:rsidR="00492CE1" w:rsidRPr="00492CE1" w:rsidRDefault="00492CE1" w:rsidP="004A5B29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</w:t>
      </w:r>
    </w:p>
    <w:p w:rsidR="00492CE1" w:rsidRPr="00492CE1" w:rsidRDefault="00492CE1" w:rsidP="004A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A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492CE1" w:rsidRPr="00492CE1" w:rsidRDefault="00492CE1" w:rsidP="004A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753DC" w:rsidP="004A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Начальнику отдела </w:t>
      </w:r>
      <w:r w:rsidR="003942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строительства и ЖКХ</w:t>
      </w:r>
    </w:p>
    <w:p w:rsidR="00492CE1" w:rsidRPr="00492CE1" w:rsidRDefault="00492CE1" w:rsidP="004A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</w:t>
      </w:r>
    </w:p>
    <w:p w:rsidR="00492CE1" w:rsidRPr="00492CE1" w:rsidRDefault="00492CE1" w:rsidP="004A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 округа</w:t>
      </w:r>
    </w:p>
    <w:p w:rsidR="00492CE1" w:rsidRPr="00492CE1" w:rsidRDefault="00492CE1" w:rsidP="004A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Вологодской области</w:t>
      </w:r>
    </w:p>
    <w:p w:rsidR="00492CE1" w:rsidRPr="00492CE1" w:rsidRDefault="00492CE1" w:rsidP="004A5B2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110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рассмотреть вопрос о предоставлении субсидии за счет средств бюджета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Вологодской области на финансовое обеспечение (возмещение) части фактически произведенных затрат, (или) предстоящих затрат, связанных с реализацией мероприятия:____________________________________________ ____________________________________________________________________________________________________________________________________________________________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(наименование мероприятия и место его реализации)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Инициатор проекта _____________________________________________________________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______________________________________________________________________________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(полное наименование юридического лица, ФИО предпринимателя, ИНН)</w:t>
      </w:r>
    </w:p>
    <w:p w:rsidR="00492CE1" w:rsidRPr="00492CE1" w:rsidRDefault="00492CE1" w:rsidP="00492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Юридический адрес_____________________________________________________________</w:t>
      </w:r>
    </w:p>
    <w:p w:rsidR="00492CE1" w:rsidRPr="00492CE1" w:rsidRDefault="00492CE1" w:rsidP="00492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Почтовый адрес________________________________________________________________</w:t>
      </w:r>
    </w:p>
    <w:p w:rsidR="00492CE1" w:rsidRPr="00492CE1" w:rsidRDefault="00492CE1" w:rsidP="00492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Электронный адрес_____________________________________________________________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объем финансирования проекта ______________________________ рублей, в том числе по годам реализации проекта: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 год _________________________ тыс. рублей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 год _________________________ тыс. рублей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запрашиваемой поддержки ________________________ тыс. рублей.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Достоверность представленной информации гарантирую.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Приложения (перечислить прилагаемые документы):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юридического лица                          _________     ______________________</w:t>
      </w:r>
    </w:p>
    <w:p w:rsidR="00492CE1" w:rsidRPr="00492CE1" w:rsidRDefault="00492CE1" w:rsidP="00492C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(подпись)           (расшифровка подписи)</w:t>
      </w:r>
    </w:p>
    <w:p w:rsidR="00492CE1" w:rsidRPr="00492CE1" w:rsidRDefault="00492CE1" w:rsidP="00492C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М.П.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92CE1" w:rsidRPr="00492CE1" w:rsidRDefault="00492CE1" w:rsidP="00492C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____________ </w:t>
      </w:r>
    </w:p>
    <w:p w:rsidR="00492CE1" w:rsidRPr="00492CE1" w:rsidRDefault="00492CE1" w:rsidP="00492CE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(дата)</w:t>
      </w:r>
    </w:p>
    <w:p w:rsidR="00657C53" w:rsidRDefault="00657C53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/>
      </w: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2</w:t>
      </w:r>
    </w:p>
    <w:p w:rsidR="008866ED" w:rsidRPr="00492CE1" w:rsidRDefault="00492CE1" w:rsidP="00F5315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</w:t>
      </w:r>
    </w:p>
    <w:p w:rsidR="008866ED" w:rsidRDefault="008866ED" w:rsidP="00F531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F531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Форма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Анкета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заявителя претендующего на получение поддержки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7"/>
        <w:gridCol w:w="2904"/>
      </w:tblGrid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Для юридического лица: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Полное и сокращенное наименование юридического лица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Предыдущие полные и сокращенные наименования юридического лица с указанием даты переименования и подтверждением правопреемственности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Регистрационные данные:</w:t>
            </w:r>
          </w:p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место и орган регистрации (на основании Свидетельства о государственной регистрации);</w:t>
            </w:r>
          </w:p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Учредители (перечислить наименования и организационно – правовую форму всех учредителей, с указанием доли в уставном капитале) (на основании Учредительных документов);</w:t>
            </w:r>
          </w:p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деятельности юридического лица (с учетом правопреемственности);</w:t>
            </w:r>
          </w:p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уставного капитала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Для индивидуального предпринимателя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Ф.И.О. индивидуального предпринимателя</w:t>
            </w:r>
          </w:p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Регистрационные данные:</w:t>
            </w:r>
          </w:p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Дата, место и орган регистрации (на основании Свидетельства о государственной регистрации);</w:t>
            </w:r>
          </w:p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Срок деятельности индивидуального предпринимателя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ИНН, КПП, ОГРН, ОКПО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Юридический адрес: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Фактический адрес: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Руководитель юридического лица (Ф.И.О. индивидуального предпринимателя): контактный телефон/факс; e-mail.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Банковские реквизиты (может быть несколько):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Наименование обслуживающего банка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Расчетный счет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Корреспондентский счет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0D08D9" w:rsidTr="00492CE1">
        <w:tc>
          <w:tcPr>
            <w:tcW w:w="8188" w:type="dxa"/>
          </w:tcPr>
          <w:p w:rsidR="00492CE1" w:rsidRPr="000D08D9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08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 Код БИК</w:t>
            </w:r>
          </w:p>
        </w:tc>
        <w:tc>
          <w:tcPr>
            <w:tcW w:w="3935" w:type="dxa"/>
          </w:tcPr>
          <w:p w:rsidR="00492CE1" w:rsidRPr="000D08D9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Мы, нижеподписавшиеся, заверяем правильность всех данных, указанных в анкете.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юридического лица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(Ф.И.О. индивидуального предпринимателя)_________________ ______________________</w:t>
      </w:r>
    </w:p>
    <w:p w:rsidR="00492CE1" w:rsidRPr="00492CE1" w:rsidRDefault="00492CE1" w:rsidP="00492CE1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(подпись)</w:t>
      </w:r>
      <w:r w:rsidRPr="00492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ab/>
        <w:t xml:space="preserve">   (расшифровка подписи)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 __________________</w:t>
      </w:r>
    </w:p>
    <w:p w:rsidR="00492CE1" w:rsidRPr="00492CE1" w:rsidRDefault="00492CE1" w:rsidP="00492CE1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(дата)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Главный бухгалтер юридического лица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(индивидуального предпринимателя)            _____________ _____________________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(подпись)      (расшифровка подписи)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</w:t>
      </w:r>
      <w:r w:rsidRPr="00492CE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(дата)</w:t>
      </w: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 3</w:t>
      </w: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порядку</w:t>
      </w: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Примерная форма</w:t>
      </w:r>
    </w:p>
    <w:p w:rsidR="00BB1B6E" w:rsidRDefault="00BB1B6E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БИЗНЕС-ПЛАН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(технико-экономическое обоснование)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(наименование проекта)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Структура бизнес-плана: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общее описание проекта;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общее описание субъекта малого предпринимательства;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описание товаров, работ и услуг;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план маркетинга;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производственный план;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календарный план;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финансовый план;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экономическая и бюджетная эффективность.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Общее описание проекта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Наименование, сущность и срок реализации предлагаемого проекта. Общая стоимость проекта (с указанием размера средств субъекта малого предпринимательства, направленных на реализацию проекта). Направление деятельности по проекту. Организационно-технические мероприятия, необходимые для реализации проекта. Социальная направленность проекта (его значимость для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округа).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результаты реализации проекта (организация выпуска нового вида продукции, увеличение оборота в натуральном и денежном выражении, организация дополнительных рабочих мест, снижение издержек на единицу продукции, предоставление услуг и т.п.) с указанием создаваемых дополнительных рабочих мест.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Общее описание субъекта малого предпринимательства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 экономической деятельности, дата регистрации субъекта малого предпринимательства, наличие производственных помещений, находящихся в собственности или аренде (субаренде) с указанием площади, срока действия договора аренды (субаренды) и т.д. Численность работников у субъекта малого предпринимательства в настоящее время (перечислить должности, на основании штатного расписания с указанием заработной платы по работников и среднемесячной заработной платы работников).</w:t>
      </w:r>
    </w:p>
    <w:p w:rsidR="006E63E1" w:rsidRPr="00492CE1" w:rsidRDefault="006E63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Описание товаров, работ и услуг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и краткое описание товаров, работ и услуг, предлагаемых настоящим проектом. Их отличительные особенности и степень готовности (разработка, опытный образец, первая партия и т.п.). Отзывы экспертов или потребителей о качестве и свойствах товаров, работ и услуг при наличии таковых.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 План маркетинга, включающий анализ рисков по проекту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потенциальных потребителей товаров, работ и услуг, порядок осуществления и географические пределы сбыта (край, город, район, поселение и т.д.), конкурентные преимущества и недостатки товара, работ и услуг, уровень спроса (в том числе прогнозируемый), планируемый способ стимулирования сбыта товаров, работ и услуг.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Возможные риски при реализации проекта, механизмы их снижения. Под рисками понимается, предполагаемое ухудшение итоговых показателей реализации проекта, возникающее под влиянием неопределенности (финансовые, экономические, организационные, правовые и др.).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Производственный план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производственной программы субъекта малого предпринимательства. Информация о прямых издержках при реализации проекта (планируемый объем производства, предоставляемых услуг, реализуемых товаров).</w:t>
      </w:r>
    </w:p>
    <w:p w:rsidR="00492CE1" w:rsidRPr="00492CE1" w:rsidRDefault="00492CE1" w:rsidP="00492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Общие издержки (накладные расходы), которые не связаны непосредственно с объемом производства или сбыта, планируемая численность сотрудников в рамках реализуемого проекта.</w:t>
      </w:r>
    </w:p>
    <w:p w:rsidR="00BB1B6E" w:rsidRDefault="00BB1B6E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6. Календарный план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основных этапов реализации проекта и потребность в финансовых ресурсах для их реализации (приобретение оборудования, монтаж оборудования, получение лицензии, подбор персонала, проведение ремонта производственного помещения и т.д.). Обязательно указать дату выхода на полную производственную мощность. Необходимо заполнить: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44"/>
        <w:gridCol w:w="1786"/>
        <w:gridCol w:w="1980"/>
        <w:gridCol w:w="1994"/>
      </w:tblGrid>
      <w:tr w:rsidR="00492CE1" w:rsidRPr="00492CE1" w:rsidTr="00492CE1">
        <w:tc>
          <w:tcPr>
            <w:tcW w:w="534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428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</w:t>
            </w:r>
          </w:p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этапа проекта</w:t>
            </w: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начала</w:t>
            </w: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окончания</w:t>
            </w:r>
          </w:p>
        </w:tc>
        <w:tc>
          <w:tcPr>
            <w:tcW w:w="248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Стоимость этапа</w:t>
            </w:r>
          </w:p>
        </w:tc>
      </w:tr>
      <w:tr w:rsidR="00492CE1" w:rsidRPr="00492CE1" w:rsidTr="00492CE1">
        <w:tc>
          <w:tcPr>
            <w:tcW w:w="534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8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92CE1" w:rsidRPr="00492CE1" w:rsidTr="00492CE1">
        <w:tc>
          <w:tcPr>
            <w:tcW w:w="534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8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492CE1">
        <w:tc>
          <w:tcPr>
            <w:tcW w:w="534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8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492CE1">
        <w:tc>
          <w:tcPr>
            <w:tcW w:w="534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4428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Финансовый план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Объем и назначение финансовых ресурсов, необходимых для реализации проекта (общая стоимость проекта, в том числе бюджетные средства). Текущие финансовые обязательства (банковский кредит, заем физического лица, задолженность по оплате аренды), в случае необходимости условия возврата (проценты, сроки, прочее). Оценка эффективности проекта.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какие цели планируется направить средства, например: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финансовые средства планируется направить на: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приобретение основных средств: ______ руб.;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ремонт помещения: _______ руб.;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____________________________________ руб.;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____________________________________ руб.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и т.д.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каком объеме вкладываются собственные средства, например: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Направления расходования средств: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заработная плата ______________________ руб.;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аренда _______________________________ руб.;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основных средств _________ руб.;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оборотных средств ________ руб.;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другое (указать) _______________________ руб.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Экономическая и бюджетная эффективность проекта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Планируемые налоговые платежи в бюджет округа при реализации проекта за 2 года с разбивкой по видам налогов.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Финансовый прогноз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тыс. рублей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925"/>
        <w:gridCol w:w="940"/>
        <w:gridCol w:w="881"/>
        <w:gridCol w:w="886"/>
        <w:gridCol w:w="856"/>
        <w:gridCol w:w="886"/>
        <w:gridCol w:w="881"/>
        <w:gridCol w:w="1300"/>
      </w:tblGrid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Квартал, порядковый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номер</w:t>
            </w: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,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III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IV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Выручка (доходы)</w:t>
            </w: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</w:t>
            </w: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Заработная плата</w:t>
            </w: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Начисления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заработную плату</w:t>
            </w: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Налоги*:</w:t>
            </w: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Прибыль (выручка -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расходы)</w:t>
            </w: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247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Сумма налогов нарастающим итогом</w:t>
            </w:r>
          </w:p>
        </w:tc>
        <w:tc>
          <w:tcPr>
            <w:tcW w:w="92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4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5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6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 если несколько видов налогов, то заполняется с разбивкой по видам налогов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038E" w:rsidRDefault="0006038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492CE1" w:rsidRPr="00492CE1" w:rsidRDefault="00492CE1" w:rsidP="00492CE1">
      <w:pPr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4</w:t>
      </w:r>
    </w:p>
    <w:p w:rsidR="00492CE1" w:rsidRPr="00492CE1" w:rsidRDefault="00492CE1" w:rsidP="00F53153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Порядку </w:t>
      </w:r>
    </w:p>
    <w:p w:rsidR="00492CE1" w:rsidRPr="00492CE1" w:rsidRDefault="00492CE1" w:rsidP="00492CE1">
      <w:pPr>
        <w:spacing w:after="0" w:line="240" w:lineRule="auto"/>
        <w:ind w:firstLine="6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Балльная шкала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показателей оценки по критериям конкурсного отбора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Критерии оценки представленных на конкурсный отбор документов: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Экономическая и бюджетная эффективность бизнес – проекта: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1.1.1. Экономическая эффективность проекта – чистый доход по бизнес – проекту по отношению к затратам (за 2 года.):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 или равна 1 – 100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0,5 до 1 – 75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0,25 до 0,5 – 50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0,25 – 0 баллов.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1.1.2. Бюджетная эффективность бизнес – проекта – величина планируемых налоговых платежей в  бюджет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 по отношению к размеру предоставленной поддержки (за 2 года):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больше или равна 1 – 100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0,5 до 1 – 75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0,25 до 0,5 – 50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 0,25 – 0 баллов.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Количество создаваемых дополнительных рабочих мест в ходе реализации бизнес – проекта: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свыше 10 рабочих мест – 100 баллов;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5 до 10 рабочих мест – 80 баллов;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1 до 5 рабочих мест – 60 баллов;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предусмотрено создание дополнительных рабочих мест – 0 баллов.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Наличие производственной базы и квалифицированных кадров для реализации бизнес – проекта: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1.3.1. Наличие производственной базы: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– 100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– 0 баллов.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1.3.2. Наличие квалифицированных кадров: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наличие – 100 баллов;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отсутствие – 0 баллов.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 Социальная значимость реализуемого проекта: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проекта направлена на удовлетворение потребностей населения округа</w:t>
      </w:r>
      <w:r w:rsidR="009711C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100;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проекта направлена на удовлетворение потребностей ограниченного круга лиц – 0</w:t>
      </w:r>
    </w:p>
    <w:p w:rsidR="00492CE1" w:rsidRPr="00492CE1" w:rsidRDefault="00492CE1" w:rsidP="00492C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Уровень среднемесячной заработной платы к средней заработной плате в муниципальном округе по данным территориального органа Федеральной службы государственной статистики по Вологодской области: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соответствует или превышает среднюю по округу – 100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 средней по округу на 20 процентов – 80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 средней по округу от 20 до 50 процентов – 60 баллов;</w:t>
      </w:r>
    </w:p>
    <w:p w:rsidR="00492CE1" w:rsidRPr="00492CE1" w:rsidRDefault="00492CE1" w:rsidP="00492CE1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ниже средней по округу более чем на 50 процентов – 0 баллов.</w:t>
      </w:r>
    </w:p>
    <w:p w:rsidR="00492CE1" w:rsidRPr="00492CE1" w:rsidRDefault="00492CE1" w:rsidP="00971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 Доля собственных средств субъектов малого предпринимательства в общем объеме средств, привлекаемых для реализации бизнес проекта:</w:t>
      </w:r>
    </w:p>
    <w:p w:rsidR="00492CE1" w:rsidRPr="00492CE1" w:rsidRDefault="00492CE1" w:rsidP="009711C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75 процентов собственных средств – 100 баллов;</w:t>
      </w:r>
    </w:p>
    <w:p w:rsidR="00492CE1" w:rsidRPr="00492CE1" w:rsidRDefault="00492CE1" w:rsidP="009711C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50 до 75 процентов собственных средств – 50 баллов.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 Оценка целесообразности предоставления поддержки за счет средств бюджета округа  (далее – оценка эффективности предоставления поддержки) производится по следующей формуле:</w:t>
      </w:r>
    </w:p>
    <w:p w:rsidR="00492CE1" w:rsidRPr="00492CE1" w:rsidRDefault="00492CE1" w:rsidP="00492CE1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 = SUMi=1 бi х рi , где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 – эффективность предоставления поддержки;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бi - балл оценки i-го критерия;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pi - весовой коэффициент i-го критерия;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– общее число критериев.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Сумма весовых коэффициентов по всем критериям равна 1,0.</w:t>
      </w:r>
    </w:p>
    <w:p w:rsidR="00492CE1" w:rsidRPr="00492CE1" w:rsidRDefault="00492CE1" w:rsidP="00492C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Значения весовых коэффициентов в зависимости от степени важности приведены в таблице 1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Таблица 1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Значения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весовых коэффициентов критериев предоставления поддержки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800"/>
        <w:gridCol w:w="3204"/>
      </w:tblGrid>
      <w:tr w:rsidR="00492CE1" w:rsidRPr="00492CE1" w:rsidTr="00492CE1">
        <w:tc>
          <w:tcPr>
            <w:tcW w:w="515" w:type="dxa"/>
            <w:tcBorders>
              <w:bottom w:val="single" w:sz="4" w:space="0" w:color="auto"/>
            </w:tcBorders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027" w:type="dxa"/>
            <w:tcBorders>
              <w:bottom w:val="single" w:sz="4" w:space="0" w:color="auto"/>
            </w:tcBorders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Критерий</w:t>
            </w: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Весовой  коэффициент</w:t>
            </w:r>
          </w:p>
        </w:tc>
      </w:tr>
      <w:tr w:rsidR="00492CE1" w:rsidRPr="00492CE1" w:rsidTr="00492CE1">
        <w:trPr>
          <w:trHeight w:val="26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6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92CE1" w:rsidRPr="00492CE1" w:rsidTr="00492CE1">
        <w:tc>
          <w:tcPr>
            <w:tcW w:w="515" w:type="dxa"/>
            <w:tcBorders>
              <w:top w:val="single" w:sz="4" w:space="0" w:color="auto"/>
            </w:tcBorders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027" w:type="dxa"/>
            <w:tcBorders>
              <w:top w:val="single" w:sz="4" w:space="0" w:color="auto"/>
            </w:tcBorders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Экономическая и бюджетная эффективность бизнес- проекта</w:t>
            </w:r>
          </w:p>
        </w:tc>
        <w:tc>
          <w:tcPr>
            <w:tcW w:w="3312" w:type="dxa"/>
            <w:tcBorders>
              <w:top w:val="single" w:sz="4" w:space="0" w:color="auto"/>
            </w:tcBorders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0,25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экономическая эффективность проекта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бюджетная эффективность проекта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создаваемых дополнительных рабочих мест в ходе реализации бизнес – проекта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0,15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33.</w:t>
            </w: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производственной базы и квалифицированных кадров для реализации бизнес – проекта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производственной базы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квалифицированных кадров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0,05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44.</w:t>
            </w: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Социальная значимость реализуемого проекта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0,20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55.</w:t>
            </w: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Уровень среднемесячной заработной платы к средней по округу заработной плате по данным территориального органа Федеральной службы государственной статистики по Вологодской области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0,10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66.</w:t>
            </w: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Доля собственных средств субъекта малого предпринимательства в общем объеме средств, привлекаемых для реализации бизнес-проекта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0,20</w:t>
            </w:r>
          </w:p>
        </w:tc>
      </w:tr>
      <w:tr w:rsidR="00492CE1" w:rsidRPr="00492CE1" w:rsidTr="00492CE1">
        <w:tc>
          <w:tcPr>
            <w:tcW w:w="515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6027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3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1,00</w:t>
            </w:r>
          </w:p>
        </w:tc>
      </w:tr>
    </w:tbl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Максимально возможная оценка эффективности предполагаемого к реализации или реализуемого проекта – 100 баллов.</w:t>
      </w:r>
    </w:p>
    <w:p w:rsidR="00492CE1" w:rsidRPr="00492CE1" w:rsidRDefault="00492CE1" w:rsidP="00492C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соответствия инвестиционного проекта критериям предоставления поддержки приведена в таблице 2</w:t>
      </w: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CE1" w:rsidRPr="00492CE1" w:rsidRDefault="00492CE1" w:rsidP="00492C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Оценка</w:t>
      </w:r>
    </w:p>
    <w:p w:rsidR="00492CE1" w:rsidRPr="00492CE1" w:rsidRDefault="00492CE1" w:rsidP="00492C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соответствия  мероприятия критериям</w:t>
      </w:r>
    </w:p>
    <w:p w:rsidR="00492CE1" w:rsidRPr="00492CE1" w:rsidRDefault="00492CE1" w:rsidP="00492C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поддержки</w:t>
      </w:r>
    </w:p>
    <w:p w:rsidR="00492CE1" w:rsidRPr="00492CE1" w:rsidRDefault="00492CE1" w:rsidP="00492C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12"/>
        <w:gridCol w:w="1392"/>
        <w:gridCol w:w="1160"/>
        <w:gridCol w:w="1592"/>
        <w:gridCol w:w="1951"/>
      </w:tblGrid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критерий</w:t>
            </w: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оценки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(бi)</w:t>
            </w: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Весовой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критерия (рi)</w:t>
            </w: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Средневзвешен-ный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 (бi х рi)</w:t>
            </w:r>
          </w:p>
        </w:tc>
      </w:tr>
      <w:tr w:rsidR="00492CE1" w:rsidRPr="00492CE1" w:rsidTr="00822864">
        <w:tc>
          <w:tcPr>
            <w:tcW w:w="540" w:type="dxa"/>
            <w:vAlign w:val="bottom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2" w:type="dxa"/>
            <w:vAlign w:val="bottom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" w:type="dxa"/>
            <w:vAlign w:val="bottom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0" w:type="dxa"/>
            <w:vAlign w:val="bottom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vAlign w:val="bottom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1" w:type="dxa"/>
            <w:vAlign w:val="bottom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и бюджетная эффективность бизнес-проекта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 эффективность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 проекта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создаваемых дополнительных рабочих мест в ходе реализации бизнес – проекта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производственной базы и квалифицированных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 для реализации бизнес– проекта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производственной базы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квалифицированных кадров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значимость реализуемого проекта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среднемесячной заработной платы к средней по округу заработной плате на последний квартал текущего года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92CE1" w:rsidRPr="00492CE1" w:rsidTr="00822864">
        <w:tc>
          <w:tcPr>
            <w:tcW w:w="54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1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собственных средств субъекта малого предпринимательства в общем объеме средств, привлекаемых для реализации бизнес-проекта</w:t>
            </w:r>
          </w:p>
        </w:tc>
        <w:tc>
          <w:tcPr>
            <w:tcW w:w="1392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</w:tcPr>
          <w:p w:rsidR="00492CE1" w:rsidRPr="00492CE1" w:rsidRDefault="00492CE1" w:rsidP="00492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951" w:type="dxa"/>
          </w:tcPr>
          <w:p w:rsidR="00492CE1" w:rsidRPr="00492CE1" w:rsidRDefault="00492CE1" w:rsidP="0049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эффективности предоставления поддержки:</w:t>
      </w:r>
    </w:p>
    <w:p w:rsidR="00492CE1" w:rsidRPr="00492CE1" w:rsidRDefault="00492CE1" w:rsidP="00492CE1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 = SUMi=1 бi х рi =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Субсидии не могут предоставляться субъектам малого предпринимательства, набравшим по результатам оценки эффективности проекта менее 40 баллов.</w:t>
      </w:r>
    </w:p>
    <w:p w:rsidR="00492CE1" w:rsidRPr="00492CE1" w:rsidRDefault="00492CE1" w:rsidP="00492C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06038E" w:rsidRDefault="0006038E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492CE1" w:rsidRPr="00492CE1" w:rsidRDefault="00492CE1" w:rsidP="0006038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92CE1">
        <w:rPr>
          <w:rFonts w:ascii="Times New Roman" w:eastAsia="Calibri" w:hAnsi="Times New Roman" w:cs="Times New Roman"/>
          <w:sz w:val="26"/>
          <w:szCs w:val="26"/>
        </w:rPr>
        <w:lastRenderedPageBreak/>
        <w:t>УТВЕРЖДЕНО</w:t>
      </w:r>
    </w:p>
    <w:p w:rsidR="00492CE1" w:rsidRPr="00492CE1" w:rsidRDefault="00492CE1" w:rsidP="0006038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92CE1">
        <w:rPr>
          <w:rFonts w:ascii="Times New Roman" w:eastAsia="Calibri" w:hAnsi="Times New Roman" w:cs="Times New Roman"/>
          <w:sz w:val="26"/>
          <w:szCs w:val="26"/>
        </w:rPr>
        <w:t>постановлением Администрации</w:t>
      </w:r>
    </w:p>
    <w:p w:rsidR="00492CE1" w:rsidRPr="00492CE1" w:rsidRDefault="00B03DDE" w:rsidP="0006038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Харов</w:t>
      </w:r>
      <w:r w:rsidR="00492CE1" w:rsidRPr="00492CE1">
        <w:rPr>
          <w:rFonts w:ascii="Times New Roman" w:eastAsia="Calibri" w:hAnsi="Times New Roman" w:cs="Times New Roman"/>
          <w:sz w:val="26"/>
          <w:szCs w:val="26"/>
        </w:rPr>
        <w:t>ского муниципального округа</w:t>
      </w:r>
    </w:p>
    <w:p w:rsidR="00492CE1" w:rsidRPr="00492CE1" w:rsidRDefault="00492CE1" w:rsidP="0006038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Calibri" w:hAnsi="Times New Roman" w:cs="Times New Roman"/>
          <w:sz w:val="26"/>
          <w:szCs w:val="26"/>
        </w:rPr>
        <w:t xml:space="preserve"> Вологодской области</w:t>
      </w:r>
    </w:p>
    <w:p w:rsidR="00780633" w:rsidRDefault="00492CE1" w:rsidP="007806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Calibri" w:hAnsi="Times New Roman" w:cs="Times New Roman"/>
          <w:sz w:val="26"/>
          <w:szCs w:val="26"/>
          <w:lang w:eastAsia="ru-RU"/>
        </w:rPr>
        <w:t>от «</w:t>
      </w:r>
      <w:r w:rsidR="00373F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____» _______________ </w:t>
      </w:r>
      <w:r w:rsidRPr="00492CE1">
        <w:rPr>
          <w:rFonts w:ascii="Times New Roman" w:eastAsia="Calibri" w:hAnsi="Times New Roman" w:cs="Times New Roman"/>
          <w:sz w:val="26"/>
          <w:szCs w:val="26"/>
          <w:lang w:eastAsia="ru-RU"/>
        </w:rPr>
        <w:t>202</w:t>
      </w:r>
      <w:r w:rsidR="007806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5 </w:t>
      </w:r>
      <w:r w:rsidRPr="00492CE1">
        <w:rPr>
          <w:rFonts w:ascii="Times New Roman" w:eastAsia="Calibri" w:hAnsi="Times New Roman" w:cs="Times New Roman"/>
          <w:sz w:val="26"/>
          <w:szCs w:val="26"/>
          <w:lang w:eastAsia="ru-RU"/>
        </w:rPr>
        <w:t>г. №</w:t>
      </w:r>
      <w:r w:rsidR="00373FAF">
        <w:rPr>
          <w:rFonts w:ascii="Times New Roman" w:eastAsia="Calibri" w:hAnsi="Times New Roman" w:cs="Times New Roman"/>
          <w:sz w:val="26"/>
          <w:szCs w:val="26"/>
          <w:lang w:eastAsia="ru-RU"/>
        </w:rPr>
        <w:t>___</w:t>
      </w:r>
    </w:p>
    <w:p w:rsidR="00492CE1" w:rsidRPr="00492CE1" w:rsidRDefault="00492CE1" w:rsidP="007806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Calibri" w:hAnsi="Times New Roman" w:cs="Times New Roman"/>
          <w:sz w:val="26"/>
          <w:szCs w:val="26"/>
          <w:lang w:eastAsia="ru-RU"/>
        </w:rPr>
        <w:t>(приложение № 2)</w:t>
      </w:r>
    </w:p>
    <w:p w:rsidR="00492CE1" w:rsidRPr="00492CE1" w:rsidRDefault="00492CE1" w:rsidP="00492CE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конкурсной комиссии по предоставлению субсидии юридическим лицам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 исключением субсидий государственным (муниципальным) учреждениям),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индивидуальным предпринимателям, физическим лицам – производителям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товаров, работ, услуг из бюджета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</w:t>
      </w:r>
    </w:p>
    <w:p w:rsidR="00492CE1" w:rsidRPr="00492CE1" w:rsidRDefault="00492CE1" w:rsidP="00492C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935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Общие положения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Настоящее Положение определяет порядок работы конкурсной комиссии по предоставлению муниципальной поддержки на финансовое обеспечение (возмещение) части фактически произведенных затрат, понесенных получателем субсидии или предстоящих затрат получателем субсидии из бюджета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 (далее – конкурсная комиссия).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Конкурсная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Уставом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муниципального округа, иными нормативными правовыми актами </w:t>
      </w:r>
      <w:r w:rsidR="00B03D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муниципального округа.</w:t>
      </w:r>
    </w:p>
    <w:p w:rsidR="00492CE1" w:rsidRPr="00492CE1" w:rsidRDefault="00373FAF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Конкурсная комиссия является коллегиальным органом.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935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Основные цели, задачи и функции конкурсной комиссии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2.1. Конкурсная комиссия создается в целях определения победителей конкурсного отбора по предоставлению муниципальной поддержки на финансовое обеспечение (возмещение) части фактически произведенных затрат, понесенных получателем субсидии или предстоящих затрат получателем субсидии.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Основными задачами и функциями конкурсной комиссии являются: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равных условий и возможностей для участников конкурсного отбора;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объективная оценка участников конкурсного отбора;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вскрытие конвертов с заявками на получение субсидии и прилагаемыми к ним документами;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рассмотрение, оценка и сопоставление заявок на получение субсидии;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принятие решений о необходимости рассмотрения, оценки и сопоставления заявок на получение субсидии рабочей экспертной группой, формируемой при необходимости </w:t>
      </w:r>
      <w:r w:rsidR="00407A9E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уполномоченным отделом</w:t>
      </w: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победителей конкурсного отбора.</w:t>
      </w:r>
    </w:p>
    <w:p w:rsidR="00780633" w:rsidRPr="00492CE1" w:rsidRDefault="00780633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92CE1" w:rsidRPr="00492CE1" w:rsidRDefault="00492CE1" w:rsidP="00935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Организация деятельности конкурсной комиссии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Состав конкурсной комиссии формируется из представителей органов местного самоуправления </w:t>
      </w:r>
      <w:r w:rsidR="00B03DD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муниципального округа, из представителей отраслевых (структурных) подразделений Администрации </w:t>
      </w:r>
      <w:r w:rsidR="00B03DDE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Харов</w:t>
      </w:r>
      <w:r w:rsidRPr="00492CE1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ского муниципального округа.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 состав конкурсной комиссии входят председатель, заместитель председателя, секретарь, члены конкурсной комиссии. 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Заседание конкурсной комиссии считается правомочным при условии присутствия на нем не менее чем двух третей ее членов. 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Председатель конкурсной комиссии: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руководит деятельностью конкурсной комиссии;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формирует проект повестки дня очередного заседания конкурсной комиссии;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дает поручения членам конкурсной комиссии.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 В период отсутствия председателя конкурсной комиссии его полномочия исполняет заместитель председателя конкурсной комиссии.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Секретарь конкурсной комиссии:</w:t>
      </w:r>
    </w:p>
    <w:p w:rsidR="00492CE1" w:rsidRPr="00492CE1" w:rsidRDefault="00492CE1" w:rsidP="00935B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обеспечивает подготовку материалов к заседаниям конкурсной комиссии;</w:t>
      </w:r>
    </w:p>
    <w:p w:rsidR="00492CE1" w:rsidRPr="00492CE1" w:rsidRDefault="00492CE1" w:rsidP="00935B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оповещает членов конкурсной комиссии об очередных заседаниях конкурсной комиссии и о повестке дня заседания конкурсной комиссии;</w:t>
      </w:r>
    </w:p>
    <w:p w:rsidR="00492CE1" w:rsidRPr="00492CE1" w:rsidRDefault="00492CE1" w:rsidP="00935BE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ведет протоколы заседаний конкурсной комиссии.</w:t>
      </w:r>
    </w:p>
    <w:p w:rsidR="00492CE1" w:rsidRPr="00492CE1" w:rsidRDefault="00D20D6E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3.6. </w:t>
      </w:r>
      <w:r w:rsidR="00492CE1"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по критериям конкурсного отбора и решение конкурсной комиссии о допуске к конкурсному отбору и предоставлении муниципальной поддержки субъектам малого предпринимательства принимается открытым голосованием простым большинством голосов, присутствующих на ее заседании членов конкурсной комиссии, в соответствии с критериями конкурсного отбора.</w:t>
      </w:r>
    </w:p>
    <w:p w:rsidR="00492CE1" w:rsidRPr="00492CE1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 По результатам заседания конкурсной комиссии составляется протокол заседания конкурсной комиссии, который подписывается председателем конкурсной комиссии, секретарем и всеми членами конкурсной комиссии, участвовавшими в ее заседании.</w:t>
      </w:r>
    </w:p>
    <w:p w:rsidR="00D41BA2" w:rsidRPr="009C1087" w:rsidRDefault="00492CE1" w:rsidP="00935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2C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 В случае несогласия с принятым решением член конкурсной комиссии вправе изложить письменно свое особое мнение, которое подлежит обязательному приобщению к протоколу заседания конкурсной комиссии.</w:t>
      </w:r>
    </w:p>
    <w:sectPr w:rsidR="00D41BA2" w:rsidRPr="009C1087" w:rsidSect="0067189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C63" w:rsidRDefault="001B2C63">
      <w:pPr>
        <w:spacing w:after="0" w:line="240" w:lineRule="auto"/>
      </w:pPr>
      <w:r>
        <w:separator/>
      </w:r>
    </w:p>
  </w:endnote>
  <w:endnote w:type="continuationSeparator" w:id="0">
    <w:p w:rsidR="001B2C63" w:rsidRDefault="001B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Sakh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C63" w:rsidRDefault="001B2C63">
      <w:pPr>
        <w:spacing w:after="0" w:line="240" w:lineRule="auto"/>
      </w:pPr>
      <w:r>
        <w:separator/>
      </w:r>
    </w:p>
  </w:footnote>
  <w:footnote w:type="continuationSeparator" w:id="0">
    <w:p w:rsidR="001B2C63" w:rsidRDefault="001B2C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392A"/>
    <w:multiLevelType w:val="multilevel"/>
    <w:tmpl w:val="7B3C5326"/>
    <w:lvl w:ilvl="0">
      <w:start w:val="1"/>
      <w:numFmt w:val="decimal"/>
      <w:lvlText w:val="%1."/>
      <w:lvlJc w:val="left"/>
      <w:pPr>
        <w:ind w:left="1296" w:hanging="12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4" w:hanging="12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12" w:hanging="129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29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8" w:hanging="129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36" w:hanging="129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5AE05AE"/>
    <w:multiLevelType w:val="hybridMultilevel"/>
    <w:tmpl w:val="11A8D308"/>
    <w:lvl w:ilvl="0" w:tplc="71763C96">
      <w:start w:val="1"/>
      <w:numFmt w:val="decimal"/>
      <w:lvlText w:val="%1)"/>
      <w:lvlJc w:val="left"/>
      <w:pPr>
        <w:ind w:left="1116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5A4F21A">
      <w:numFmt w:val="bullet"/>
      <w:lvlText w:val="•"/>
      <w:lvlJc w:val="left"/>
      <w:pPr>
        <w:ind w:left="2038" w:hanging="260"/>
      </w:pPr>
      <w:rPr>
        <w:rFonts w:hint="default"/>
        <w:lang w:val="ru-RU" w:eastAsia="en-US" w:bidi="ar-SA"/>
      </w:rPr>
    </w:lvl>
    <w:lvl w:ilvl="2" w:tplc="877626C6">
      <w:numFmt w:val="bullet"/>
      <w:lvlText w:val="•"/>
      <w:lvlJc w:val="left"/>
      <w:pPr>
        <w:ind w:left="2956" w:hanging="260"/>
      </w:pPr>
      <w:rPr>
        <w:rFonts w:hint="default"/>
        <w:lang w:val="ru-RU" w:eastAsia="en-US" w:bidi="ar-SA"/>
      </w:rPr>
    </w:lvl>
    <w:lvl w:ilvl="3" w:tplc="BDC0ED80">
      <w:numFmt w:val="bullet"/>
      <w:lvlText w:val="•"/>
      <w:lvlJc w:val="left"/>
      <w:pPr>
        <w:ind w:left="3874" w:hanging="260"/>
      </w:pPr>
      <w:rPr>
        <w:rFonts w:hint="default"/>
        <w:lang w:val="ru-RU" w:eastAsia="en-US" w:bidi="ar-SA"/>
      </w:rPr>
    </w:lvl>
    <w:lvl w:ilvl="4" w:tplc="DDEEA952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38A2FD72">
      <w:numFmt w:val="bullet"/>
      <w:lvlText w:val="•"/>
      <w:lvlJc w:val="left"/>
      <w:pPr>
        <w:ind w:left="5710" w:hanging="260"/>
      </w:pPr>
      <w:rPr>
        <w:rFonts w:hint="default"/>
        <w:lang w:val="ru-RU" w:eastAsia="en-US" w:bidi="ar-SA"/>
      </w:rPr>
    </w:lvl>
    <w:lvl w:ilvl="6" w:tplc="9508C23A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7" w:tplc="DFECF6AA">
      <w:numFmt w:val="bullet"/>
      <w:lvlText w:val="•"/>
      <w:lvlJc w:val="left"/>
      <w:pPr>
        <w:ind w:left="7546" w:hanging="260"/>
      </w:pPr>
      <w:rPr>
        <w:rFonts w:hint="default"/>
        <w:lang w:val="ru-RU" w:eastAsia="en-US" w:bidi="ar-SA"/>
      </w:rPr>
    </w:lvl>
    <w:lvl w:ilvl="8" w:tplc="705E3C94">
      <w:numFmt w:val="bullet"/>
      <w:lvlText w:val="•"/>
      <w:lvlJc w:val="left"/>
      <w:pPr>
        <w:ind w:left="8464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E1773C"/>
    <w:multiLevelType w:val="multilevel"/>
    <w:tmpl w:val="4E44E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10C21344"/>
    <w:multiLevelType w:val="hybridMultilevel"/>
    <w:tmpl w:val="B7C80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223297"/>
    <w:multiLevelType w:val="hybridMultilevel"/>
    <w:tmpl w:val="D53C1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42EB6"/>
    <w:multiLevelType w:val="hybridMultilevel"/>
    <w:tmpl w:val="01E27CBE"/>
    <w:lvl w:ilvl="0" w:tplc="0E2ACD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558F1"/>
    <w:multiLevelType w:val="hybridMultilevel"/>
    <w:tmpl w:val="BB760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E955B3"/>
    <w:multiLevelType w:val="hybridMultilevel"/>
    <w:tmpl w:val="E58CDEF8"/>
    <w:lvl w:ilvl="0" w:tplc="8B14EC9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31A002DC"/>
    <w:multiLevelType w:val="hybridMultilevel"/>
    <w:tmpl w:val="C39E1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9E43B5"/>
    <w:multiLevelType w:val="hybridMultilevel"/>
    <w:tmpl w:val="664277AA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18" w15:restartNumberingAfterBreak="0">
    <w:nsid w:val="3F0617A2"/>
    <w:multiLevelType w:val="hybridMultilevel"/>
    <w:tmpl w:val="F4E6D7B0"/>
    <w:lvl w:ilvl="0" w:tplc="BF2C9BBC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43317D84"/>
    <w:multiLevelType w:val="hybridMultilevel"/>
    <w:tmpl w:val="C3A8A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67449F"/>
    <w:multiLevelType w:val="hybridMultilevel"/>
    <w:tmpl w:val="A0741E94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4B2D18"/>
    <w:multiLevelType w:val="hybridMultilevel"/>
    <w:tmpl w:val="3042D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F768AD"/>
    <w:multiLevelType w:val="multilevel"/>
    <w:tmpl w:val="215E53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7285D25"/>
    <w:multiLevelType w:val="hybridMultilevel"/>
    <w:tmpl w:val="7E04F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5E6B6D7F"/>
    <w:multiLevelType w:val="hybridMultilevel"/>
    <w:tmpl w:val="F3BACBCC"/>
    <w:lvl w:ilvl="0" w:tplc="E6F04D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85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EF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D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2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A2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4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6CE2898"/>
    <w:multiLevelType w:val="hybridMultilevel"/>
    <w:tmpl w:val="3962E6FA"/>
    <w:lvl w:ilvl="0" w:tplc="2A1E495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F52391"/>
    <w:multiLevelType w:val="hybridMultilevel"/>
    <w:tmpl w:val="6874A3E0"/>
    <w:lvl w:ilvl="0" w:tplc="D576C5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 w15:restartNumberingAfterBreak="0">
    <w:nsid w:val="67561784"/>
    <w:multiLevelType w:val="multilevel"/>
    <w:tmpl w:val="C254A2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 w15:restartNumberingAfterBreak="0">
    <w:nsid w:val="6CF0094E"/>
    <w:multiLevelType w:val="hybridMultilevel"/>
    <w:tmpl w:val="36C20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192D2C"/>
    <w:multiLevelType w:val="multilevel"/>
    <w:tmpl w:val="AA003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7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FF13420"/>
    <w:multiLevelType w:val="hybridMultilevel"/>
    <w:tmpl w:val="DD5E1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140E2"/>
    <w:multiLevelType w:val="multilevel"/>
    <w:tmpl w:val="67A8FB3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0" w15:restartNumberingAfterBreak="0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585560"/>
    <w:multiLevelType w:val="multilevel"/>
    <w:tmpl w:val="67A8FB3C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2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31"/>
  </w:num>
  <w:num w:numId="3">
    <w:abstractNumId w:val="30"/>
  </w:num>
  <w:num w:numId="4">
    <w:abstractNumId w:val="7"/>
  </w:num>
  <w:num w:numId="5">
    <w:abstractNumId w:val="16"/>
  </w:num>
  <w:num w:numId="6">
    <w:abstractNumId w:val="2"/>
  </w:num>
  <w:num w:numId="7">
    <w:abstractNumId w:val="40"/>
  </w:num>
  <w:num w:numId="8">
    <w:abstractNumId w:val="21"/>
  </w:num>
  <w:num w:numId="9">
    <w:abstractNumId w:val="38"/>
  </w:num>
  <w:num w:numId="10">
    <w:abstractNumId w:val="4"/>
  </w:num>
  <w:num w:numId="11">
    <w:abstractNumId w:val="35"/>
  </w:num>
  <w:num w:numId="12">
    <w:abstractNumId w:val="14"/>
  </w:num>
  <w:num w:numId="13">
    <w:abstractNumId w:val="19"/>
  </w:num>
  <w:num w:numId="14">
    <w:abstractNumId w:val="27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5"/>
  </w:num>
  <w:num w:numId="19">
    <w:abstractNumId w:val="28"/>
  </w:num>
  <w:num w:numId="20">
    <w:abstractNumId w:val="33"/>
  </w:num>
  <w:num w:numId="21">
    <w:abstractNumId w:val="36"/>
  </w:num>
  <w:num w:numId="22">
    <w:abstractNumId w:val="3"/>
  </w:num>
  <w:num w:numId="23">
    <w:abstractNumId w:val="41"/>
  </w:num>
  <w:num w:numId="24">
    <w:abstractNumId w:val="39"/>
  </w:num>
  <w:num w:numId="25">
    <w:abstractNumId w:val="13"/>
  </w:num>
  <w:num w:numId="26">
    <w:abstractNumId w:val="9"/>
  </w:num>
  <w:num w:numId="27">
    <w:abstractNumId w:val="37"/>
  </w:num>
  <w:num w:numId="28">
    <w:abstractNumId w:val="23"/>
  </w:num>
  <w:num w:numId="29">
    <w:abstractNumId w:val="8"/>
  </w:num>
  <w:num w:numId="30">
    <w:abstractNumId w:val="43"/>
  </w:num>
  <w:num w:numId="31">
    <w:abstractNumId w:val="22"/>
  </w:num>
  <w:num w:numId="32">
    <w:abstractNumId w:val="6"/>
  </w:num>
  <w:num w:numId="33">
    <w:abstractNumId w:val="26"/>
  </w:num>
  <w:num w:numId="34">
    <w:abstractNumId w:val="12"/>
  </w:num>
  <w:num w:numId="35">
    <w:abstractNumId w:val="24"/>
  </w:num>
  <w:num w:numId="36">
    <w:abstractNumId w:val="11"/>
  </w:num>
  <w:num w:numId="37">
    <w:abstractNumId w:val="42"/>
  </w:num>
  <w:num w:numId="38">
    <w:abstractNumId w:val="0"/>
  </w:num>
  <w:num w:numId="39">
    <w:abstractNumId w:val="34"/>
  </w:num>
  <w:num w:numId="40">
    <w:abstractNumId w:val="20"/>
  </w:num>
  <w:num w:numId="41">
    <w:abstractNumId w:val="10"/>
  </w:num>
  <w:num w:numId="42">
    <w:abstractNumId w:val="15"/>
  </w:num>
  <w:num w:numId="43">
    <w:abstractNumId w:val="1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21"/>
    <w:rsid w:val="00001590"/>
    <w:rsid w:val="0000523F"/>
    <w:rsid w:val="00006060"/>
    <w:rsid w:val="0006038E"/>
    <w:rsid w:val="00060635"/>
    <w:rsid w:val="00066732"/>
    <w:rsid w:val="00081A7F"/>
    <w:rsid w:val="00083282"/>
    <w:rsid w:val="000D08D9"/>
    <w:rsid w:val="000D0B8E"/>
    <w:rsid w:val="000D4C68"/>
    <w:rsid w:val="0010180F"/>
    <w:rsid w:val="0010481D"/>
    <w:rsid w:val="0011407F"/>
    <w:rsid w:val="001510B8"/>
    <w:rsid w:val="0015299D"/>
    <w:rsid w:val="001633D5"/>
    <w:rsid w:val="00175A5C"/>
    <w:rsid w:val="001A1623"/>
    <w:rsid w:val="001B2C63"/>
    <w:rsid w:val="001C3CBC"/>
    <w:rsid w:val="001E221C"/>
    <w:rsid w:val="001F430A"/>
    <w:rsid w:val="001F45A3"/>
    <w:rsid w:val="001F5214"/>
    <w:rsid w:val="002003C7"/>
    <w:rsid w:val="00213740"/>
    <w:rsid w:val="00274B6C"/>
    <w:rsid w:val="00277659"/>
    <w:rsid w:val="002823E4"/>
    <w:rsid w:val="002935C5"/>
    <w:rsid w:val="002B6750"/>
    <w:rsid w:val="002C65E3"/>
    <w:rsid w:val="002D1C7F"/>
    <w:rsid w:val="002D2D92"/>
    <w:rsid w:val="002D7541"/>
    <w:rsid w:val="002E7F65"/>
    <w:rsid w:val="002F09DD"/>
    <w:rsid w:val="002F0C0E"/>
    <w:rsid w:val="0033134C"/>
    <w:rsid w:val="0033145B"/>
    <w:rsid w:val="00337F4D"/>
    <w:rsid w:val="00343942"/>
    <w:rsid w:val="0036015B"/>
    <w:rsid w:val="00363E83"/>
    <w:rsid w:val="00366435"/>
    <w:rsid w:val="00367B6B"/>
    <w:rsid w:val="00367F95"/>
    <w:rsid w:val="00372A8B"/>
    <w:rsid w:val="00373FAF"/>
    <w:rsid w:val="00381531"/>
    <w:rsid w:val="003857E0"/>
    <w:rsid w:val="0038776D"/>
    <w:rsid w:val="00394219"/>
    <w:rsid w:val="003978B3"/>
    <w:rsid w:val="003A66AF"/>
    <w:rsid w:val="003B4B32"/>
    <w:rsid w:val="003D7388"/>
    <w:rsid w:val="00407A9E"/>
    <w:rsid w:val="00411071"/>
    <w:rsid w:val="00420813"/>
    <w:rsid w:val="0043034D"/>
    <w:rsid w:val="00437836"/>
    <w:rsid w:val="00441DF4"/>
    <w:rsid w:val="004510C6"/>
    <w:rsid w:val="00451CCD"/>
    <w:rsid w:val="00471C4D"/>
    <w:rsid w:val="004753DC"/>
    <w:rsid w:val="00483F0A"/>
    <w:rsid w:val="00486E7C"/>
    <w:rsid w:val="00492CE1"/>
    <w:rsid w:val="004A2FDA"/>
    <w:rsid w:val="004A4E3D"/>
    <w:rsid w:val="004A5B29"/>
    <w:rsid w:val="004A67C9"/>
    <w:rsid w:val="004C7716"/>
    <w:rsid w:val="004D44B0"/>
    <w:rsid w:val="004D67F4"/>
    <w:rsid w:val="004D7942"/>
    <w:rsid w:val="004E709F"/>
    <w:rsid w:val="00500FFD"/>
    <w:rsid w:val="0051507E"/>
    <w:rsid w:val="0054026F"/>
    <w:rsid w:val="005461C4"/>
    <w:rsid w:val="00551A95"/>
    <w:rsid w:val="005740AB"/>
    <w:rsid w:val="005A1C3A"/>
    <w:rsid w:val="005B2404"/>
    <w:rsid w:val="005C262D"/>
    <w:rsid w:val="005C7765"/>
    <w:rsid w:val="005F0446"/>
    <w:rsid w:val="006003E9"/>
    <w:rsid w:val="00604CDE"/>
    <w:rsid w:val="0062297E"/>
    <w:rsid w:val="00626A1A"/>
    <w:rsid w:val="006300A4"/>
    <w:rsid w:val="006347C5"/>
    <w:rsid w:val="00655174"/>
    <w:rsid w:val="00657C53"/>
    <w:rsid w:val="0066641F"/>
    <w:rsid w:val="0067172F"/>
    <w:rsid w:val="00671896"/>
    <w:rsid w:val="006778A4"/>
    <w:rsid w:val="006C3120"/>
    <w:rsid w:val="006D0552"/>
    <w:rsid w:val="006E63E1"/>
    <w:rsid w:val="006F1BC5"/>
    <w:rsid w:val="006F6793"/>
    <w:rsid w:val="007036B0"/>
    <w:rsid w:val="0072121E"/>
    <w:rsid w:val="00721E52"/>
    <w:rsid w:val="00726F80"/>
    <w:rsid w:val="00763710"/>
    <w:rsid w:val="00767909"/>
    <w:rsid w:val="00773617"/>
    <w:rsid w:val="007753EC"/>
    <w:rsid w:val="00780633"/>
    <w:rsid w:val="007927F1"/>
    <w:rsid w:val="007946CC"/>
    <w:rsid w:val="00794F78"/>
    <w:rsid w:val="007965E4"/>
    <w:rsid w:val="007B4FA8"/>
    <w:rsid w:val="007C22E9"/>
    <w:rsid w:val="007F1D4D"/>
    <w:rsid w:val="007F2163"/>
    <w:rsid w:val="007F2C21"/>
    <w:rsid w:val="0080529A"/>
    <w:rsid w:val="00822864"/>
    <w:rsid w:val="008250ED"/>
    <w:rsid w:val="0084401D"/>
    <w:rsid w:val="00851E68"/>
    <w:rsid w:val="008866ED"/>
    <w:rsid w:val="008910E9"/>
    <w:rsid w:val="008A4A7E"/>
    <w:rsid w:val="00913E8C"/>
    <w:rsid w:val="00935BE1"/>
    <w:rsid w:val="00944D1B"/>
    <w:rsid w:val="00960B8E"/>
    <w:rsid w:val="0096138F"/>
    <w:rsid w:val="009634A9"/>
    <w:rsid w:val="00966674"/>
    <w:rsid w:val="009711C0"/>
    <w:rsid w:val="00971C7A"/>
    <w:rsid w:val="009771B6"/>
    <w:rsid w:val="009858B2"/>
    <w:rsid w:val="009B678C"/>
    <w:rsid w:val="009C1087"/>
    <w:rsid w:val="009C358F"/>
    <w:rsid w:val="009C6338"/>
    <w:rsid w:val="009E133E"/>
    <w:rsid w:val="009E4520"/>
    <w:rsid w:val="00A135CF"/>
    <w:rsid w:val="00A1522B"/>
    <w:rsid w:val="00A213B8"/>
    <w:rsid w:val="00A3023A"/>
    <w:rsid w:val="00A3353D"/>
    <w:rsid w:val="00A5184C"/>
    <w:rsid w:val="00A617A3"/>
    <w:rsid w:val="00A6410F"/>
    <w:rsid w:val="00A77B54"/>
    <w:rsid w:val="00A91D06"/>
    <w:rsid w:val="00AB2D56"/>
    <w:rsid w:val="00AD776C"/>
    <w:rsid w:val="00AF2BF6"/>
    <w:rsid w:val="00B0245E"/>
    <w:rsid w:val="00B037BE"/>
    <w:rsid w:val="00B03DDE"/>
    <w:rsid w:val="00B127C2"/>
    <w:rsid w:val="00B32E81"/>
    <w:rsid w:val="00B37190"/>
    <w:rsid w:val="00B43466"/>
    <w:rsid w:val="00B60BE8"/>
    <w:rsid w:val="00B62BC7"/>
    <w:rsid w:val="00B703B2"/>
    <w:rsid w:val="00B765C6"/>
    <w:rsid w:val="00B8232D"/>
    <w:rsid w:val="00B963E8"/>
    <w:rsid w:val="00B97D22"/>
    <w:rsid w:val="00BA6249"/>
    <w:rsid w:val="00BA6FFE"/>
    <w:rsid w:val="00BB1B6E"/>
    <w:rsid w:val="00BC47C2"/>
    <w:rsid w:val="00BD25D6"/>
    <w:rsid w:val="00C12C9A"/>
    <w:rsid w:val="00C12DB4"/>
    <w:rsid w:val="00C13803"/>
    <w:rsid w:val="00C17234"/>
    <w:rsid w:val="00C20948"/>
    <w:rsid w:val="00C27C29"/>
    <w:rsid w:val="00C57B00"/>
    <w:rsid w:val="00C62BB0"/>
    <w:rsid w:val="00C76AAA"/>
    <w:rsid w:val="00C94822"/>
    <w:rsid w:val="00CB389C"/>
    <w:rsid w:val="00CC41D5"/>
    <w:rsid w:val="00D20D6E"/>
    <w:rsid w:val="00D26EAD"/>
    <w:rsid w:val="00D41BA2"/>
    <w:rsid w:val="00D45AC6"/>
    <w:rsid w:val="00D60EFF"/>
    <w:rsid w:val="00D906CF"/>
    <w:rsid w:val="00D91BA0"/>
    <w:rsid w:val="00DA72A0"/>
    <w:rsid w:val="00DB4EC3"/>
    <w:rsid w:val="00DE7F2F"/>
    <w:rsid w:val="00DF1715"/>
    <w:rsid w:val="00DF6F58"/>
    <w:rsid w:val="00E050AD"/>
    <w:rsid w:val="00E12D6D"/>
    <w:rsid w:val="00E16D4E"/>
    <w:rsid w:val="00E32D14"/>
    <w:rsid w:val="00E36473"/>
    <w:rsid w:val="00E47FC1"/>
    <w:rsid w:val="00E5415E"/>
    <w:rsid w:val="00E65227"/>
    <w:rsid w:val="00E805D9"/>
    <w:rsid w:val="00E84CBC"/>
    <w:rsid w:val="00EA4C38"/>
    <w:rsid w:val="00EB029D"/>
    <w:rsid w:val="00EC6A0B"/>
    <w:rsid w:val="00EE063D"/>
    <w:rsid w:val="00F02ACE"/>
    <w:rsid w:val="00F20634"/>
    <w:rsid w:val="00F2169C"/>
    <w:rsid w:val="00F2438A"/>
    <w:rsid w:val="00F31533"/>
    <w:rsid w:val="00F34F71"/>
    <w:rsid w:val="00F42EAC"/>
    <w:rsid w:val="00F53153"/>
    <w:rsid w:val="00F60AEC"/>
    <w:rsid w:val="00F76FBA"/>
    <w:rsid w:val="00F77921"/>
    <w:rsid w:val="00F93E9E"/>
    <w:rsid w:val="00F97DEA"/>
    <w:rsid w:val="00FA2430"/>
    <w:rsid w:val="00FA331A"/>
    <w:rsid w:val="00FF245E"/>
    <w:rsid w:val="00FF2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B49A4-6854-4EE6-98A6-5667C7E2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Выделение1"/>
    <w:basedOn w:val="a0"/>
  </w:style>
  <w:style w:type="paragraph" w:customStyle="1" w:styleId="15">
    <w:name w:val="Ниж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numbering" w:customStyle="1" w:styleId="16">
    <w:name w:val="Нет списка1"/>
    <w:next w:val="a2"/>
    <w:uiPriority w:val="99"/>
    <w:semiHidden/>
    <w:unhideWhenUsed/>
    <w:rsid w:val="00492CE1"/>
  </w:style>
  <w:style w:type="paragraph" w:customStyle="1" w:styleId="17">
    <w:name w:val="Обычный1"/>
    <w:rsid w:val="0049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17"/>
    <w:next w:val="17"/>
    <w:rsid w:val="00492CE1"/>
    <w:pPr>
      <w:keepNext/>
      <w:ind w:left="4111" w:hanging="3969"/>
      <w:outlineLvl w:val="0"/>
    </w:pPr>
    <w:rPr>
      <w:sz w:val="28"/>
    </w:rPr>
  </w:style>
  <w:style w:type="paragraph" w:customStyle="1" w:styleId="211">
    <w:name w:val="Заголовок 21"/>
    <w:basedOn w:val="17"/>
    <w:next w:val="17"/>
    <w:rsid w:val="00492CE1"/>
    <w:pPr>
      <w:keepNext/>
      <w:ind w:firstLine="709"/>
      <w:outlineLvl w:val="1"/>
    </w:pPr>
    <w:rPr>
      <w:sz w:val="28"/>
    </w:rPr>
  </w:style>
  <w:style w:type="character" w:customStyle="1" w:styleId="18">
    <w:name w:val="Основной шрифт абзаца1"/>
    <w:rsid w:val="00492CE1"/>
  </w:style>
  <w:style w:type="paragraph" w:customStyle="1" w:styleId="19">
    <w:name w:val="Основной текст1"/>
    <w:basedOn w:val="17"/>
    <w:rsid w:val="00492CE1"/>
    <w:pPr>
      <w:tabs>
        <w:tab w:val="left" w:pos="0"/>
      </w:tabs>
    </w:pPr>
    <w:rPr>
      <w:sz w:val="24"/>
    </w:rPr>
  </w:style>
  <w:style w:type="paragraph" w:customStyle="1" w:styleId="212">
    <w:name w:val="Основной текст 21"/>
    <w:basedOn w:val="17"/>
    <w:rsid w:val="00492CE1"/>
    <w:pPr>
      <w:ind w:firstLine="720"/>
    </w:pPr>
    <w:rPr>
      <w:sz w:val="24"/>
    </w:rPr>
  </w:style>
  <w:style w:type="paragraph" w:customStyle="1" w:styleId="213">
    <w:name w:val="Основной текст с отступом 21"/>
    <w:basedOn w:val="17"/>
    <w:rsid w:val="00492CE1"/>
    <w:pPr>
      <w:ind w:firstLine="709"/>
      <w:jc w:val="both"/>
    </w:pPr>
    <w:rPr>
      <w:sz w:val="28"/>
    </w:rPr>
  </w:style>
  <w:style w:type="paragraph" w:customStyle="1" w:styleId="310">
    <w:name w:val="Основной текст с отступом 31"/>
    <w:basedOn w:val="17"/>
    <w:rsid w:val="00492CE1"/>
    <w:pPr>
      <w:ind w:firstLine="709"/>
      <w:jc w:val="both"/>
    </w:pPr>
    <w:rPr>
      <w:sz w:val="24"/>
    </w:rPr>
  </w:style>
  <w:style w:type="table" w:customStyle="1" w:styleId="1a">
    <w:name w:val="Сетка таблицы1"/>
    <w:basedOn w:val="a1"/>
    <w:next w:val="af0"/>
    <w:uiPriority w:val="59"/>
    <w:rsid w:val="00492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2">
    <w:name w:val="Основной текст (6)_"/>
    <w:link w:val="63"/>
    <w:rsid w:val="00492CE1"/>
    <w:rPr>
      <w:b/>
      <w:bCs/>
      <w:sz w:val="32"/>
      <w:szCs w:val="32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492CE1"/>
    <w:pPr>
      <w:widowControl w:val="0"/>
      <w:shd w:val="clear" w:color="auto" w:fill="FFFFFF"/>
      <w:spacing w:before="300" w:after="0" w:line="365" w:lineRule="exact"/>
      <w:jc w:val="center"/>
    </w:pPr>
    <w:rPr>
      <w:b/>
      <w:bCs/>
      <w:sz w:val="32"/>
      <w:szCs w:val="32"/>
    </w:rPr>
  </w:style>
  <w:style w:type="paragraph" w:customStyle="1" w:styleId="1b">
    <w:name w:val="Без интервала1"/>
    <w:rsid w:val="00492C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Цветовое выделение"/>
    <w:uiPriority w:val="99"/>
    <w:rsid w:val="00492CE1"/>
    <w:rPr>
      <w:b/>
      <w:bCs/>
      <w:color w:val="26282F"/>
    </w:rPr>
  </w:style>
  <w:style w:type="character" w:customStyle="1" w:styleId="afe">
    <w:name w:val="Гипертекстовая ссылка"/>
    <w:uiPriority w:val="99"/>
    <w:rsid w:val="00492CE1"/>
    <w:rPr>
      <w:b w:val="0"/>
      <w:bCs w:val="0"/>
      <w:color w:val="106BBE"/>
    </w:rPr>
  </w:style>
  <w:style w:type="paragraph" w:customStyle="1" w:styleId="aff">
    <w:name w:val="Текст (справка)"/>
    <w:basedOn w:val="a"/>
    <w:next w:val="a"/>
    <w:uiPriority w:val="99"/>
    <w:rsid w:val="00492CE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0">
    <w:name w:val="Комментарий"/>
    <w:basedOn w:val="aff"/>
    <w:next w:val="a"/>
    <w:uiPriority w:val="99"/>
    <w:rsid w:val="00492CE1"/>
  </w:style>
  <w:style w:type="paragraph" w:customStyle="1" w:styleId="aff1">
    <w:name w:val="Информация о версии"/>
    <w:basedOn w:val="aff0"/>
    <w:next w:val="a"/>
    <w:uiPriority w:val="99"/>
    <w:rsid w:val="00492CE1"/>
  </w:style>
  <w:style w:type="paragraph" w:customStyle="1" w:styleId="aff2">
    <w:name w:val="Текст информации об изменениях"/>
    <w:basedOn w:val="a"/>
    <w:next w:val="a"/>
    <w:uiPriority w:val="99"/>
    <w:rsid w:val="00492C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3">
    <w:name w:val="Информация об изменениях"/>
    <w:basedOn w:val="aff2"/>
    <w:next w:val="a"/>
    <w:uiPriority w:val="99"/>
    <w:rsid w:val="00492CE1"/>
    <w:pPr>
      <w:spacing w:before="180"/>
      <w:ind w:left="360" w:right="360" w:firstLine="0"/>
    </w:pPr>
  </w:style>
  <w:style w:type="paragraph" w:customStyle="1" w:styleId="aff4">
    <w:name w:val="Нормальный (таблица)"/>
    <w:basedOn w:val="a"/>
    <w:next w:val="a"/>
    <w:uiPriority w:val="99"/>
    <w:rsid w:val="00492C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5">
    <w:name w:val="Таблицы (моноширинный)"/>
    <w:basedOn w:val="a"/>
    <w:next w:val="a"/>
    <w:uiPriority w:val="99"/>
    <w:rsid w:val="004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6">
    <w:name w:val="Подзаголовок для информации об изменениях"/>
    <w:basedOn w:val="aff2"/>
    <w:next w:val="a"/>
    <w:uiPriority w:val="99"/>
    <w:rsid w:val="00492CE1"/>
    <w:rPr>
      <w:b/>
      <w:bCs/>
    </w:rPr>
  </w:style>
  <w:style w:type="paragraph" w:customStyle="1" w:styleId="aff7">
    <w:name w:val="Прижатый влево"/>
    <w:basedOn w:val="a"/>
    <w:next w:val="a"/>
    <w:uiPriority w:val="99"/>
    <w:rsid w:val="00492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8">
    <w:name w:val="Цветовое выделение для Текст"/>
    <w:uiPriority w:val="99"/>
    <w:rsid w:val="00492CE1"/>
    <w:rPr>
      <w:rFonts w:ascii="Times New Roman CYR" w:hAnsi="Times New Roman CYR" w:cs="Times New Roman CYR"/>
    </w:rPr>
  </w:style>
  <w:style w:type="character" w:customStyle="1" w:styleId="53">
    <w:name w:val="Основной текст (5)_"/>
    <w:link w:val="54"/>
    <w:rsid w:val="00492CE1"/>
    <w:rPr>
      <w:b/>
      <w:bCs/>
      <w:shd w:val="clear" w:color="auto" w:fill="FFFFFF"/>
    </w:rPr>
  </w:style>
  <w:style w:type="character" w:customStyle="1" w:styleId="24">
    <w:name w:val="Основной текст (2)_"/>
    <w:rsid w:val="00492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5">
    <w:name w:val="Заголовок №2_"/>
    <w:link w:val="26"/>
    <w:rsid w:val="00492CE1"/>
    <w:rPr>
      <w:b/>
      <w:bCs/>
      <w:sz w:val="32"/>
      <w:szCs w:val="32"/>
      <w:shd w:val="clear" w:color="auto" w:fill="FFFFFF"/>
    </w:rPr>
  </w:style>
  <w:style w:type="character" w:customStyle="1" w:styleId="21pt">
    <w:name w:val="Основной текст (2) + Интервал 1 pt"/>
    <w:rsid w:val="00492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2">
    <w:name w:val="Основной текст (7)_"/>
    <w:link w:val="73"/>
    <w:rsid w:val="00492CE1"/>
    <w:rPr>
      <w:b/>
      <w:bCs/>
      <w:shd w:val="clear" w:color="auto" w:fill="FFFFFF"/>
    </w:rPr>
  </w:style>
  <w:style w:type="character" w:customStyle="1" w:styleId="82">
    <w:name w:val="Основной текст (8)_"/>
    <w:link w:val="83"/>
    <w:rsid w:val="00492CE1"/>
    <w:rPr>
      <w:shd w:val="clear" w:color="auto" w:fill="FFFFFF"/>
    </w:rPr>
  </w:style>
  <w:style w:type="character" w:customStyle="1" w:styleId="812pt">
    <w:name w:val="Основной текст (8) + 12 pt"/>
    <w:rsid w:val="00492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rsid w:val="00492C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Подпись к таблице (2)_"/>
    <w:link w:val="29"/>
    <w:rsid w:val="00492CE1"/>
    <w:rPr>
      <w:b/>
      <w:bCs/>
      <w:shd w:val="clear" w:color="auto" w:fill="FFFFFF"/>
    </w:rPr>
  </w:style>
  <w:style w:type="character" w:customStyle="1" w:styleId="aff9">
    <w:name w:val="Подпись к таблице_"/>
    <w:link w:val="affa"/>
    <w:rsid w:val="00492CE1"/>
    <w:rPr>
      <w:shd w:val="clear" w:color="auto" w:fill="FFFFFF"/>
    </w:rPr>
  </w:style>
  <w:style w:type="paragraph" w:customStyle="1" w:styleId="54">
    <w:name w:val="Основной текст (5)"/>
    <w:basedOn w:val="a"/>
    <w:link w:val="53"/>
    <w:rsid w:val="00492CE1"/>
    <w:pPr>
      <w:widowControl w:val="0"/>
      <w:shd w:val="clear" w:color="auto" w:fill="FFFFFF"/>
      <w:spacing w:before="180" w:after="180" w:line="274" w:lineRule="exact"/>
      <w:jc w:val="both"/>
    </w:pPr>
    <w:rPr>
      <w:b/>
      <w:bCs/>
    </w:rPr>
  </w:style>
  <w:style w:type="paragraph" w:customStyle="1" w:styleId="26">
    <w:name w:val="Заголовок №2"/>
    <w:basedOn w:val="a"/>
    <w:link w:val="25"/>
    <w:rsid w:val="00492CE1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b/>
      <w:bCs/>
      <w:sz w:val="32"/>
      <w:szCs w:val="32"/>
    </w:rPr>
  </w:style>
  <w:style w:type="paragraph" w:customStyle="1" w:styleId="73">
    <w:name w:val="Основной текст (7)"/>
    <w:basedOn w:val="a"/>
    <w:link w:val="72"/>
    <w:rsid w:val="00492CE1"/>
    <w:pPr>
      <w:widowControl w:val="0"/>
      <w:shd w:val="clear" w:color="auto" w:fill="FFFFFF"/>
      <w:spacing w:before="240" w:after="60" w:line="0" w:lineRule="atLeast"/>
      <w:jc w:val="center"/>
    </w:pPr>
    <w:rPr>
      <w:b/>
      <w:bCs/>
    </w:rPr>
  </w:style>
  <w:style w:type="paragraph" w:customStyle="1" w:styleId="83">
    <w:name w:val="Основной текст (8)"/>
    <w:basedOn w:val="a"/>
    <w:link w:val="82"/>
    <w:rsid w:val="00492CE1"/>
    <w:pPr>
      <w:widowControl w:val="0"/>
      <w:shd w:val="clear" w:color="auto" w:fill="FFFFFF"/>
      <w:spacing w:before="60" w:after="0" w:line="250" w:lineRule="exact"/>
    </w:pPr>
  </w:style>
  <w:style w:type="paragraph" w:customStyle="1" w:styleId="29">
    <w:name w:val="Подпись к таблице (2)"/>
    <w:basedOn w:val="a"/>
    <w:link w:val="28"/>
    <w:rsid w:val="00492CE1"/>
    <w:pPr>
      <w:widowControl w:val="0"/>
      <w:shd w:val="clear" w:color="auto" w:fill="FFFFFF"/>
      <w:spacing w:after="60" w:line="0" w:lineRule="atLeast"/>
      <w:jc w:val="both"/>
    </w:pPr>
    <w:rPr>
      <w:b/>
      <w:bCs/>
    </w:rPr>
  </w:style>
  <w:style w:type="paragraph" w:customStyle="1" w:styleId="affa">
    <w:name w:val="Подпись к таблице"/>
    <w:basedOn w:val="a"/>
    <w:link w:val="aff9"/>
    <w:rsid w:val="00492CE1"/>
    <w:pPr>
      <w:widowControl w:val="0"/>
      <w:shd w:val="clear" w:color="auto" w:fill="FFFFFF"/>
      <w:spacing w:before="60" w:after="0" w:line="0" w:lineRule="atLeast"/>
      <w:jc w:val="both"/>
    </w:pPr>
  </w:style>
  <w:style w:type="paragraph" w:customStyle="1" w:styleId="FORMATTEXT">
    <w:name w:val=".FORMATTEXT"/>
    <w:uiPriority w:val="99"/>
    <w:rsid w:val="00492C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b">
    <w:name w:val="Body Text"/>
    <w:basedOn w:val="a"/>
    <w:link w:val="affc"/>
    <w:uiPriority w:val="99"/>
    <w:rsid w:val="00492CE1"/>
    <w:pPr>
      <w:spacing w:after="0" w:line="240" w:lineRule="auto"/>
      <w:jc w:val="center"/>
    </w:pPr>
    <w:rPr>
      <w:rFonts w:ascii="Times Sakha" w:eastAsia="Times New Roman" w:hAnsi="Times Sakha" w:cs="Times New Roman"/>
      <w:b/>
      <w:sz w:val="20"/>
      <w:szCs w:val="24"/>
      <w:lang w:eastAsia="ru-RU"/>
    </w:rPr>
  </w:style>
  <w:style w:type="character" w:customStyle="1" w:styleId="affc">
    <w:name w:val="Основной текст Знак"/>
    <w:basedOn w:val="a0"/>
    <w:link w:val="affb"/>
    <w:uiPriority w:val="99"/>
    <w:rsid w:val="00492CE1"/>
    <w:rPr>
      <w:rFonts w:ascii="Times Sakha" w:eastAsia="Times New Roman" w:hAnsi="Times Sakha" w:cs="Times New Roman"/>
      <w:b/>
      <w:sz w:val="20"/>
      <w:szCs w:val="24"/>
      <w:lang w:eastAsia="ru-RU"/>
    </w:rPr>
  </w:style>
  <w:style w:type="paragraph" w:customStyle="1" w:styleId="ConsPlusNormal0">
    <w:name w:val="ConsPlusNormal"/>
    <w:link w:val="ConsPlusNormal1"/>
    <w:qFormat/>
    <w:rsid w:val="00492CE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92C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d">
    <w:name w:val="Абзац списка Знак"/>
    <w:link w:val="a3"/>
    <w:locked/>
    <w:rsid w:val="00492CE1"/>
  </w:style>
  <w:style w:type="character" w:customStyle="1" w:styleId="ConsPlusNormal1">
    <w:name w:val="ConsPlusNormal Знак"/>
    <w:link w:val="ConsPlusNormal0"/>
    <w:rsid w:val="00492CE1"/>
    <w:rPr>
      <w:rFonts w:ascii="Arial" w:eastAsia="Calibri" w:hAnsi="Arial" w:cs="Arial"/>
      <w:sz w:val="20"/>
      <w:szCs w:val="20"/>
    </w:rPr>
  </w:style>
  <w:style w:type="paragraph" w:customStyle="1" w:styleId="s1">
    <w:name w:val="s_1"/>
    <w:basedOn w:val="a"/>
    <w:rsid w:val="0049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Без интервала Знак"/>
    <w:link w:val="a4"/>
    <w:uiPriority w:val="1"/>
    <w:locked/>
    <w:rsid w:val="00492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://www.budget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://cherepovetsuo.edu35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cherepovetsuo.edu35.ru/" TargetMode="External"/><Relationship Id="rId29" Type="http://schemas.openxmlformats.org/officeDocument/2006/relationships/hyperlink" Target="consultantplus://offline/ref=2C1FC7F14C8F5EAC9334C61C7ECEEAE48A4F05C38F2AC45D21E9BC9FBE2000A2F2C54E36DDCD6B226D3D9543B7FB5A7CBAE24F7C9AA2167350w9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://www.budget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www.budget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://cherepovetsuo.edu35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A7AD7-8465-40B4-BD86-9A363EBD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8197</Words>
  <Characters>46725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User34-20</cp:lastModifiedBy>
  <cp:revision>2</cp:revision>
  <cp:lastPrinted>2024-11-30T05:43:00Z</cp:lastPrinted>
  <dcterms:created xsi:type="dcterms:W3CDTF">2025-02-18T10:07:00Z</dcterms:created>
  <dcterms:modified xsi:type="dcterms:W3CDTF">2025-02-18T10:07:00Z</dcterms:modified>
</cp:coreProperties>
</file>