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9E" w:rsidRDefault="00845E9E">
      <w:pPr>
        <w:widowControl w:val="0"/>
        <w:jc w:val="right"/>
        <w:outlineLvl w:val="0"/>
        <w:rPr>
          <w:b/>
          <w:sz w:val="28"/>
          <w:szCs w:val="28"/>
        </w:rPr>
      </w:pPr>
    </w:p>
    <w:p w:rsidR="00845E9E" w:rsidRDefault="00213B6D">
      <w:pPr>
        <w:outlineLvl w:val="0"/>
        <w:rPr>
          <w:sz w:val="28"/>
        </w:rPr>
      </w:pPr>
      <w:bookmarkStart w:id="0" w:name="Par1"/>
      <w:bookmarkEnd w:id="0"/>
      <w:r>
        <w:rPr>
          <w:sz w:val="28"/>
        </w:rPr>
        <w:t>АДМИНИСТРАЦИЯ      ХАРОВСКОГО    МУНИЦИПАЛЬНОГО    ОКРУГА</w:t>
      </w:r>
    </w:p>
    <w:p w:rsidR="00845E9E" w:rsidRDefault="00845E9E">
      <w:pPr>
        <w:ind w:left="567"/>
        <w:jc w:val="center"/>
        <w:outlineLvl w:val="0"/>
        <w:rPr>
          <w:sz w:val="28"/>
        </w:rPr>
      </w:pPr>
    </w:p>
    <w:p w:rsidR="00845E9E" w:rsidRDefault="00213B6D">
      <w:pPr>
        <w:ind w:left="567"/>
        <w:jc w:val="center"/>
        <w:outlineLvl w:val="0"/>
        <w:rPr>
          <w:sz w:val="28"/>
        </w:rPr>
      </w:pPr>
      <w:r>
        <w:rPr>
          <w:sz w:val="28"/>
        </w:rPr>
        <w:t>П О С Т А Н О В Л Е Н И Е</w:t>
      </w:r>
    </w:p>
    <w:p w:rsidR="00845E9E" w:rsidRDefault="00845E9E">
      <w:pPr>
        <w:ind w:left="567"/>
        <w:rPr>
          <w:sz w:val="28"/>
        </w:rPr>
      </w:pPr>
    </w:p>
    <w:p w:rsidR="00845E9E" w:rsidRDefault="00845E9E">
      <w:pPr>
        <w:ind w:left="567"/>
        <w:rPr>
          <w:sz w:val="28"/>
        </w:rPr>
      </w:pPr>
    </w:p>
    <w:p w:rsidR="00845E9E" w:rsidRDefault="00213B6D">
      <w:pPr>
        <w:rPr>
          <w:sz w:val="28"/>
          <w:u w:val="single"/>
        </w:rPr>
      </w:pPr>
      <w:r>
        <w:rPr>
          <w:sz w:val="28"/>
        </w:rPr>
        <w:t>от 19.02.2024                                                                                                № 213</w:t>
      </w:r>
    </w:p>
    <w:p w:rsidR="00845E9E" w:rsidRDefault="00845E9E">
      <w:pPr>
        <w:widowControl w:val="0"/>
        <w:jc w:val="both"/>
      </w:pPr>
    </w:p>
    <w:p w:rsidR="00845E9E" w:rsidRDefault="00213B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Порядка деятельности</w:t>
      </w:r>
    </w:p>
    <w:p w:rsidR="00845E9E" w:rsidRDefault="00213B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комиссии по подготовке проекта и </w:t>
      </w:r>
    </w:p>
    <w:p w:rsidR="00845E9E" w:rsidRDefault="00213B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реализации генерального плана округа</w:t>
      </w:r>
    </w:p>
    <w:p w:rsidR="00845E9E" w:rsidRDefault="00845E9E">
      <w:pPr>
        <w:widowControl w:val="0"/>
        <w:jc w:val="both"/>
        <w:rPr>
          <w:sz w:val="28"/>
          <w:szCs w:val="28"/>
        </w:rPr>
      </w:pPr>
    </w:p>
    <w:p w:rsidR="00845E9E" w:rsidRDefault="00213B6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16 Федерального закона от 6 октября 2003 года                № 131-ФЗ «Об общих принципах организации местного самоуправления в Российской Федерации», ст.ст. 24,</w:t>
      </w:r>
      <w:r>
        <w:rPr>
          <w:sz w:val="28"/>
          <w:szCs w:val="28"/>
        </w:rPr>
        <w:t xml:space="preserve"> 25, 26 Градостроительного кодекса Российской Федерации, Уставом Харовского муниципального округа, </w:t>
      </w:r>
      <w:r>
        <w:rPr>
          <w:color w:val="000000"/>
          <w:sz w:val="28"/>
          <w:szCs w:val="28"/>
        </w:rPr>
        <w:t>ПОСТАНОВЛЯЮ:</w:t>
      </w:r>
    </w:p>
    <w:p w:rsidR="00845E9E" w:rsidRDefault="00213B6D">
      <w:pPr>
        <w:widowControl w:val="0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прилагаемый  Порядок деятельности комиссии по подготовке проекта и реализации генерального плана округа, (приложение 1).</w:t>
      </w:r>
    </w:p>
    <w:p w:rsidR="00845E9E" w:rsidRDefault="00213B6D">
      <w:pPr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</w:t>
      </w:r>
      <w:r>
        <w:rPr>
          <w:color w:val="000000"/>
          <w:sz w:val="28"/>
          <w:szCs w:val="28"/>
        </w:rPr>
        <w:t xml:space="preserve">состав Комиссии </w:t>
      </w:r>
      <w:r>
        <w:rPr>
          <w:bCs/>
          <w:sz w:val="28"/>
          <w:szCs w:val="28"/>
        </w:rPr>
        <w:t>по подготовке проекта и реализации генерального плана округа (приложение 2).</w:t>
      </w:r>
    </w:p>
    <w:p w:rsidR="00845E9E" w:rsidRDefault="00213B6D">
      <w:pPr>
        <w:ind w:firstLine="540"/>
        <w:jc w:val="both"/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845E9E" w:rsidRDefault="00213B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«Официальном вестнике» - приложении к газете «Призыв» и </w:t>
      </w:r>
      <w:r>
        <w:rPr>
          <w:sz w:val="28"/>
          <w:szCs w:val="28"/>
        </w:rPr>
        <w:t>разместить на официальном сайте Харовского муниципального округа в информационно-телекоммуникационной сети «Интернет».</w:t>
      </w:r>
    </w:p>
    <w:p w:rsidR="00845E9E" w:rsidRDefault="00845E9E">
      <w:pPr>
        <w:ind w:firstLine="540"/>
        <w:jc w:val="both"/>
      </w:pPr>
    </w:p>
    <w:p w:rsidR="00845E9E" w:rsidRDefault="00845E9E">
      <w:pPr>
        <w:widowControl w:val="0"/>
        <w:ind w:firstLine="540"/>
        <w:jc w:val="both"/>
        <w:rPr>
          <w:sz w:val="28"/>
          <w:szCs w:val="28"/>
        </w:rPr>
      </w:pPr>
    </w:p>
    <w:p w:rsidR="00845E9E" w:rsidRDefault="00213B6D">
      <w:pPr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Харовского муниципального округа                                    О.В. Тихомиров</w:t>
      </w:r>
    </w:p>
    <w:p w:rsidR="00845E9E" w:rsidRDefault="00845E9E">
      <w:pPr>
        <w:widowControl w:val="0"/>
        <w:jc w:val="both"/>
        <w:rPr>
          <w:sz w:val="28"/>
          <w:szCs w:val="28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  <w:bookmarkStart w:id="1" w:name="_GoBack"/>
      <w:bookmarkEnd w:id="1"/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845E9E">
      <w:pPr>
        <w:widowControl w:val="0"/>
        <w:jc w:val="right"/>
        <w:outlineLvl w:val="0"/>
        <w:rPr>
          <w:sz w:val="26"/>
        </w:rPr>
      </w:pPr>
    </w:p>
    <w:p w:rsidR="00845E9E" w:rsidRDefault="00213B6D">
      <w:pPr>
        <w:shd w:val="clear" w:color="auto" w:fill="FFFFFF"/>
        <w:tabs>
          <w:tab w:val="left" w:pos="0"/>
        </w:tabs>
        <w:spacing w:line="298" w:lineRule="exact"/>
        <w:ind w:right="-28" w:firstLine="540"/>
        <w:jc w:val="right"/>
        <w:rPr>
          <w:color w:val="000000"/>
        </w:rPr>
      </w:pPr>
      <w:r>
        <w:rPr>
          <w:color w:val="000000"/>
        </w:rPr>
        <w:t>Утвержден</w:t>
      </w:r>
    </w:p>
    <w:p w:rsidR="00845E9E" w:rsidRDefault="00213B6D">
      <w:pPr>
        <w:shd w:val="clear" w:color="auto" w:fill="FFFFFF"/>
        <w:tabs>
          <w:tab w:val="left" w:pos="0"/>
        </w:tabs>
        <w:spacing w:line="298" w:lineRule="exact"/>
        <w:ind w:right="-28" w:firstLine="540"/>
        <w:jc w:val="right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постановлением администрации                                                                       Харовского муниципального округа</w:t>
      </w:r>
    </w:p>
    <w:p w:rsidR="00845E9E" w:rsidRDefault="00213B6D">
      <w:pPr>
        <w:shd w:val="clear" w:color="auto" w:fill="FFFFFF"/>
        <w:tabs>
          <w:tab w:val="left" w:pos="0"/>
        </w:tabs>
        <w:spacing w:line="298" w:lineRule="exact"/>
        <w:ind w:right="-28" w:firstLine="5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от 19.02.2024   № 213 </w:t>
      </w:r>
    </w:p>
    <w:p w:rsidR="00845E9E" w:rsidRDefault="00213B6D">
      <w:pPr>
        <w:shd w:val="clear" w:color="auto" w:fill="FFFFFF"/>
        <w:tabs>
          <w:tab w:val="left" w:pos="0"/>
        </w:tabs>
        <w:spacing w:line="298" w:lineRule="exact"/>
        <w:ind w:right="-28" w:firstLine="540"/>
        <w:jc w:val="right"/>
        <w:rPr>
          <w:color w:val="000000"/>
        </w:rPr>
      </w:pPr>
      <w:r>
        <w:rPr>
          <w:color w:val="000000"/>
        </w:rPr>
        <w:t>(приложение</w:t>
      </w:r>
      <w:r w:rsidR="004E0B96">
        <w:rPr>
          <w:color w:val="000000"/>
        </w:rPr>
        <w:t xml:space="preserve"> 1</w:t>
      </w:r>
      <w:r>
        <w:rPr>
          <w:color w:val="000000"/>
        </w:rPr>
        <w:t xml:space="preserve">)   </w:t>
      </w:r>
    </w:p>
    <w:p w:rsidR="00845E9E" w:rsidRDefault="00213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деятельности комиссии </w:t>
      </w:r>
    </w:p>
    <w:p w:rsidR="00845E9E" w:rsidRDefault="00213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подготовке проекта  и реализации генерального плана округа</w:t>
      </w:r>
    </w:p>
    <w:p w:rsidR="00845E9E" w:rsidRDefault="00845E9E">
      <w:pPr>
        <w:rPr>
          <w:b/>
          <w:sz w:val="26"/>
          <w:szCs w:val="26"/>
        </w:rPr>
      </w:pPr>
    </w:p>
    <w:p w:rsidR="00845E9E" w:rsidRDefault="00213B6D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845E9E" w:rsidRDefault="00213B6D">
      <w:pPr>
        <w:tabs>
          <w:tab w:val="left" w:pos="42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1.1. Комиссия по подготовке проекта и реализации генерального плана округа (далее – комиссия) является коллегиальным совещатель</w:t>
      </w:r>
      <w:r>
        <w:rPr>
          <w:sz w:val="26"/>
          <w:szCs w:val="26"/>
        </w:rPr>
        <w:t>ным органом при администрации Харовского муниципального округа.</w:t>
      </w:r>
    </w:p>
    <w:p w:rsidR="00845E9E" w:rsidRDefault="00213B6D">
      <w:pPr>
        <w:tabs>
          <w:tab w:val="left" w:pos="42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1.2. Комиссия в своей деятельности руководствуется Градостроительным кодексом Российской Федерации, а также иными действующими правовыми актами.</w:t>
      </w:r>
    </w:p>
    <w:p w:rsidR="00845E9E" w:rsidRDefault="00213B6D">
      <w:pPr>
        <w:tabs>
          <w:tab w:val="left" w:pos="42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1.3. Комиссия создается и ликвидируется постано</w:t>
      </w:r>
      <w:r>
        <w:rPr>
          <w:sz w:val="26"/>
          <w:szCs w:val="26"/>
        </w:rPr>
        <w:t>влением администрации Харовского  муниципального округа.</w:t>
      </w:r>
    </w:p>
    <w:p w:rsidR="00845E9E" w:rsidRDefault="00845E9E">
      <w:pPr>
        <w:tabs>
          <w:tab w:val="left" w:pos="426"/>
        </w:tabs>
        <w:ind w:firstLine="426"/>
        <w:jc w:val="both"/>
        <w:rPr>
          <w:sz w:val="26"/>
          <w:szCs w:val="26"/>
        </w:rPr>
      </w:pPr>
    </w:p>
    <w:p w:rsidR="00845E9E" w:rsidRDefault="00213B6D">
      <w:pPr>
        <w:tabs>
          <w:tab w:val="left" w:pos="426"/>
        </w:tabs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Основные задачи Комиссии</w:t>
      </w:r>
    </w:p>
    <w:p w:rsidR="00845E9E" w:rsidRDefault="00213B6D">
      <w:pPr>
        <w:tabs>
          <w:tab w:val="left" w:pos="42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Комиссии являются:</w:t>
      </w:r>
    </w:p>
    <w:p w:rsidR="00845E9E" w:rsidRDefault="00213B6D">
      <w:pPr>
        <w:tabs>
          <w:tab w:val="left" w:pos="42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2.1. Подготовка проектов решений Муниципального Собрания округа и постановлений</w:t>
      </w:r>
      <w:r>
        <w:rPr>
          <w:sz w:val="26"/>
          <w:szCs w:val="26"/>
        </w:rPr>
        <w:t xml:space="preserve"> администрации округа в области разработки генерального плана округа, а также его реализации и внесения в него изменений.</w:t>
      </w:r>
    </w:p>
    <w:p w:rsidR="00845E9E" w:rsidRDefault="00213B6D">
      <w:pPr>
        <w:tabs>
          <w:tab w:val="left" w:pos="-426"/>
          <w:tab w:val="left" w:pos="0"/>
          <w:tab w:val="left" w:pos="42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2.2. Разработка и согласование технического задания на подготовку проекта генерального плана  округа или подготовку проекта внесения и</w:t>
      </w:r>
      <w:r>
        <w:rPr>
          <w:sz w:val="26"/>
          <w:szCs w:val="26"/>
        </w:rPr>
        <w:t>зменений в генеральный план округа.</w:t>
      </w:r>
    </w:p>
    <w:p w:rsidR="00845E9E" w:rsidRDefault="00213B6D">
      <w:pPr>
        <w:tabs>
          <w:tab w:val="left" w:pos="-426"/>
          <w:tab w:val="left" w:pos="0"/>
          <w:tab w:val="left" w:pos="795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2.3. Рассмотрение предложений заинтересованных лиц по подготовке проекта генерального плана округа либо о внесении изменений в генеральный план округа.</w:t>
      </w:r>
    </w:p>
    <w:p w:rsidR="00845E9E" w:rsidRDefault="00213B6D">
      <w:pPr>
        <w:tabs>
          <w:tab w:val="left" w:pos="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 Внесение предложений по изменению границ населенных пунктов.</w:t>
      </w:r>
    </w:p>
    <w:p w:rsidR="00845E9E" w:rsidRDefault="00213B6D">
      <w:pPr>
        <w:tabs>
          <w:tab w:val="left" w:pos="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2.5. Рассмотрение подготовленного проекта генерального плана округа в целом, либо его отдельных документов на соответствие требованиям нормативных правовых документов в сфере территориального планирования.</w:t>
      </w:r>
    </w:p>
    <w:p w:rsidR="00845E9E" w:rsidRDefault="00213B6D">
      <w:pPr>
        <w:tabs>
          <w:tab w:val="left" w:pos="0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2.6. Рассмотрение материалов и документов по резул</w:t>
      </w:r>
      <w:r>
        <w:rPr>
          <w:sz w:val="26"/>
          <w:szCs w:val="26"/>
        </w:rPr>
        <w:t>ьтатам работы согласительной комиссии, созданной в случаях, предусмотренных статьей 25 Градостроительного кодекса Российской Федерации.</w:t>
      </w:r>
    </w:p>
    <w:p w:rsidR="00845E9E" w:rsidRDefault="00213B6D">
      <w:pPr>
        <w:tabs>
          <w:tab w:val="left" w:pos="0"/>
          <w:tab w:val="left" w:pos="426"/>
        </w:tabs>
        <w:ind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2.7. Внесение предложений по согласованию проекта генерального плана округа.</w:t>
      </w:r>
    </w:p>
    <w:p w:rsidR="00845E9E" w:rsidRDefault="00213B6D">
      <w:pPr>
        <w:tabs>
          <w:tab w:val="left" w:pos="0"/>
        </w:tabs>
        <w:ind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2.8. Рассмотрение проекта р</w:t>
      </w:r>
      <w:r>
        <w:rPr>
          <w:sz w:val="26"/>
          <w:szCs w:val="26"/>
        </w:rPr>
        <w:t>еализации генерального плана округа.</w:t>
      </w:r>
    </w:p>
    <w:p w:rsidR="00845E9E" w:rsidRDefault="00213B6D">
      <w:pPr>
        <w:tabs>
          <w:tab w:val="left" w:pos="0"/>
        </w:tabs>
        <w:ind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2.9. Внесение предложений по реализации генерального плана округа.</w:t>
      </w:r>
    </w:p>
    <w:p w:rsidR="00845E9E" w:rsidRDefault="00213B6D">
      <w:pPr>
        <w:tabs>
          <w:tab w:val="left" w:pos="0"/>
        </w:tabs>
        <w:ind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2.10. Рассмотрение проектов нормативных правовых актов, регулирующих вопросы реализации генерального плана округа.</w:t>
      </w:r>
    </w:p>
    <w:p w:rsidR="00845E9E" w:rsidRDefault="00213B6D">
      <w:pPr>
        <w:tabs>
          <w:tab w:val="left" w:pos="0"/>
        </w:tabs>
        <w:ind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2.11. Внесени</w:t>
      </w:r>
      <w:r>
        <w:rPr>
          <w:sz w:val="26"/>
          <w:szCs w:val="26"/>
        </w:rPr>
        <w:t xml:space="preserve">е предложений по подготовке документации по планировке территории для размещения объектов капитального строительства местного значения в случаях, предусмотренных Градостроительным кодексом Российской </w:t>
      </w:r>
      <w:r>
        <w:rPr>
          <w:sz w:val="26"/>
          <w:szCs w:val="26"/>
        </w:rPr>
        <w:lastRenderedPageBreak/>
        <w:t>Федерации, рассмотрение проектов документации по планиро</w:t>
      </w:r>
      <w:r>
        <w:rPr>
          <w:sz w:val="26"/>
          <w:szCs w:val="26"/>
        </w:rPr>
        <w:t>вке территории и внесение предложений по ее утверждению.</w:t>
      </w:r>
    </w:p>
    <w:p w:rsidR="00845E9E" w:rsidRDefault="00213B6D">
      <w:pPr>
        <w:tabs>
          <w:tab w:val="left" w:pos="0"/>
        </w:tabs>
        <w:ind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2.12. Внесение предложений по разработке местных нормативов градостроительного проектирования округа, рассмотрение проекта местных нормативов градостроительного проектирования и внесение пред</w:t>
      </w:r>
      <w:r>
        <w:rPr>
          <w:sz w:val="26"/>
          <w:szCs w:val="26"/>
        </w:rPr>
        <w:t>ложений по их утверждению.</w:t>
      </w:r>
    </w:p>
    <w:p w:rsidR="00845E9E" w:rsidRDefault="00213B6D">
      <w:pPr>
        <w:tabs>
          <w:tab w:val="left" w:pos="0"/>
          <w:tab w:val="left" w:pos="426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2.13. Рассмотрение  иных вопросов, связанных с подготовкой предложений по разработке, согласованию, утверждению, внесению изменений и реализации документов территориального планирования, определенных Градостроительным кодек</w:t>
      </w:r>
      <w:r>
        <w:rPr>
          <w:sz w:val="26"/>
          <w:szCs w:val="26"/>
        </w:rPr>
        <w:t>сом Российской Федерации и Уставом Харовского муниципального округа.</w:t>
      </w:r>
    </w:p>
    <w:p w:rsidR="00845E9E" w:rsidRDefault="00213B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2.14. Организация подготовки и проведения публичных слушаний или общественных обсуждений по пунктам 2.1 и 2.11 настоящего Порядка.  </w:t>
      </w:r>
    </w:p>
    <w:p w:rsidR="00845E9E" w:rsidRDefault="00845E9E">
      <w:pPr>
        <w:ind w:firstLine="567"/>
        <w:jc w:val="both"/>
        <w:rPr>
          <w:sz w:val="26"/>
          <w:szCs w:val="26"/>
        </w:rPr>
      </w:pPr>
    </w:p>
    <w:p w:rsidR="00845E9E" w:rsidRDefault="00213B6D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Права Комиссии</w:t>
      </w:r>
    </w:p>
    <w:p w:rsidR="00845E9E" w:rsidRDefault="00213B6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задач, зак</w:t>
      </w:r>
      <w:r>
        <w:rPr>
          <w:sz w:val="26"/>
          <w:szCs w:val="26"/>
        </w:rPr>
        <w:t>реплённых в разделе 2 настоящего Порядка, Комиссия имеет право:</w:t>
      </w:r>
    </w:p>
    <w:p w:rsidR="00845E9E" w:rsidRDefault="00213B6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запрашивать и получать в установленном порядке от  органов местного самоуправления округа, подведомственных учреждений, организаций необходимую информацию в пределах своей компетенции;</w:t>
      </w:r>
    </w:p>
    <w:p w:rsidR="00845E9E" w:rsidRDefault="00213B6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заслушивать сообщения и предложения органов местного самоуправления округа по вопросам своей компетенции;</w:t>
      </w:r>
    </w:p>
    <w:p w:rsidR="00845E9E" w:rsidRDefault="00213B6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осуществлять иные функции, направленные на решение  возложенных на Комиссию задач.</w:t>
      </w: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213B6D">
      <w:pPr>
        <w:ind w:firstLine="567"/>
        <w:jc w:val="center"/>
      </w:pPr>
      <w:r>
        <w:rPr>
          <w:b/>
          <w:sz w:val="26"/>
          <w:szCs w:val="26"/>
        </w:rPr>
        <w:t>4. Организация работы комиссии</w:t>
      </w:r>
    </w:p>
    <w:p w:rsidR="00845E9E" w:rsidRDefault="00213B6D">
      <w:pPr>
        <w:tabs>
          <w:tab w:val="left" w:pos="0"/>
          <w:tab w:val="left" w:pos="567"/>
          <w:tab w:val="left" w:pos="81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4.1. Состав комиссии по </w:t>
      </w:r>
      <w:r>
        <w:rPr>
          <w:sz w:val="26"/>
          <w:szCs w:val="26"/>
        </w:rPr>
        <w:t>подготовке проекта и реализации генерального плана округа утверждается постановлением администрации  округа.</w:t>
      </w:r>
    </w:p>
    <w:p w:rsidR="00845E9E" w:rsidRDefault="00213B6D">
      <w:pPr>
        <w:tabs>
          <w:tab w:val="left" w:pos="0"/>
          <w:tab w:val="left" w:pos="426"/>
          <w:tab w:val="left" w:pos="810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>
        <w:rPr>
          <w:sz w:val="26"/>
          <w:szCs w:val="26"/>
        </w:rPr>
        <w:t xml:space="preserve">4.2. Комиссия состоит из </w:t>
      </w:r>
      <w:r w:rsidR="00BC08D1">
        <w:rPr>
          <w:sz w:val="26"/>
          <w:szCs w:val="26"/>
        </w:rPr>
        <w:t>председателя Комиссии, заместителей</w:t>
      </w:r>
      <w:r>
        <w:rPr>
          <w:sz w:val="26"/>
          <w:szCs w:val="26"/>
        </w:rPr>
        <w:t xml:space="preserve"> председателя Комиссии, секретаря и </w:t>
      </w:r>
      <w:r>
        <w:rPr>
          <w:sz w:val="26"/>
          <w:szCs w:val="26"/>
        </w:rPr>
        <w:t xml:space="preserve"> членов Комиссии, </w:t>
      </w:r>
      <w:r w:rsidR="00BC08D1">
        <w:rPr>
          <w:sz w:val="26"/>
          <w:szCs w:val="26"/>
        </w:rPr>
        <w:t xml:space="preserve">в  том  числе </w:t>
      </w:r>
      <w:r>
        <w:rPr>
          <w:sz w:val="26"/>
          <w:szCs w:val="26"/>
        </w:rPr>
        <w:t>членов</w:t>
      </w:r>
      <w:r w:rsidR="00BC08D1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, привлекаемых для работы в случае необходимости по согласованию вопросов в пределах их компетенции. </w:t>
      </w:r>
    </w:p>
    <w:p w:rsidR="00845E9E" w:rsidRDefault="00213B6D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 Руководство деятельностью Комиссии осуществляет председатель Комиссии. В случае отсутствия председателя Комиссии по уважительной причине его обязанности исполняет заместитель председателя Комиссии.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 Повестка дня заседания К</w:t>
      </w:r>
      <w:r>
        <w:rPr>
          <w:sz w:val="26"/>
          <w:szCs w:val="26"/>
        </w:rPr>
        <w:t>омиссии формируется на основании заявлений (предложений), поступивших в Комиссию в соответствии с разделом 2 настоящего Порядка и предложений членов Комиссии.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4.5. Повестка дня заседания Комиссии должна содержать перечень вопросов, подлежащих рассмотрению,</w:t>
      </w:r>
      <w:r>
        <w:rPr>
          <w:sz w:val="26"/>
          <w:szCs w:val="26"/>
        </w:rPr>
        <w:t xml:space="preserve"> время и место проведения заседания. К повестке прилагаются проекты документов, подлежащих рассмотрению.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4.6. Повестка дня заседания Комиссии утверждается председателем Комиссии и рассылается членам Комиссии не позднее чем за два рабочих дня до дня заседан</w:t>
      </w:r>
      <w:r>
        <w:rPr>
          <w:sz w:val="26"/>
          <w:szCs w:val="26"/>
        </w:rPr>
        <w:t>ия.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4.7. Дополнительные вопросы включаются в повестку дня заседания Комиссии по предложению председателя или членов Комиссии путём проведения голосования на заседании Комиссии. Дополнительный вопрос считается включённым в повестку дня заседания Комиссии, е</w:t>
      </w:r>
      <w:r>
        <w:rPr>
          <w:sz w:val="26"/>
          <w:szCs w:val="26"/>
        </w:rPr>
        <w:t xml:space="preserve">сли за его включение </w:t>
      </w:r>
      <w:r>
        <w:rPr>
          <w:sz w:val="26"/>
          <w:szCs w:val="26"/>
        </w:rPr>
        <w:lastRenderedPageBreak/>
        <w:t>проголосовало не менее половины членов Комиссии, присутствующих  на заседании.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4.8. На заседания Комиссии могут быть приглашены с правом совещательного голоса специалисты, область компетенции которых связана с рассматриваемыми на данно</w:t>
      </w:r>
      <w:r>
        <w:rPr>
          <w:sz w:val="26"/>
          <w:szCs w:val="26"/>
        </w:rPr>
        <w:t>м заседании вопросами.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4.9. На заседания Комиссии могут приглашаться представители органов государственной власти и местного самоуправления, предприятий и организаций, права и законные интересы которых затрагиваются при решении рассматриваемых на заседании</w:t>
      </w:r>
      <w:r>
        <w:rPr>
          <w:sz w:val="26"/>
          <w:szCs w:val="26"/>
        </w:rPr>
        <w:t xml:space="preserve"> вопросов.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4.10. Заседание Комиссии правомочно, если на нём присутствуют не менее двух третей постоянных членов Комиссии. Заседания Комиссии ведет председатель комиссии.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4.11. Заседания Комиссии проводятся по мере необходимости. </w:t>
      </w:r>
    </w:p>
    <w:p w:rsidR="00845E9E" w:rsidRDefault="00213B6D">
      <w:pPr>
        <w:ind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</w:t>
      </w:r>
    </w:p>
    <w:p w:rsidR="00845E9E" w:rsidRDefault="00213B6D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Решения комиссии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 Комиссия принимает решения простым большинством голосов от числа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 Решение комиссии оформляе</w:t>
      </w:r>
      <w:r>
        <w:rPr>
          <w:sz w:val="26"/>
          <w:szCs w:val="26"/>
        </w:rPr>
        <w:t>тся в письменной форме протоколом.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Протокол заседания Комиссии составляется в двух экземплярах и подписывается председателем и секретарем Комиссии  в срок не позднее 10 рабочих дней со дня проведения заседания Комиссии. 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5.3. По результатам рассмотрения за</w:t>
      </w:r>
      <w:r>
        <w:rPr>
          <w:sz w:val="26"/>
          <w:szCs w:val="26"/>
        </w:rPr>
        <w:t>явления (предложения) заинтересованного лица по подготовке проекта генерального плана, документации по планировке территории принимается одно из решений: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об одобрении заявления (предложения) и включении его в проект;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об отклонении заявления (предложе</w:t>
      </w:r>
      <w:r>
        <w:rPr>
          <w:sz w:val="26"/>
          <w:szCs w:val="26"/>
        </w:rPr>
        <w:t>ния) с указанием причин отказа.</w:t>
      </w:r>
    </w:p>
    <w:p w:rsidR="00845E9E" w:rsidRDefault="00213B6D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5.4. По результатам рассмотрения предложения по внесению изменений в генеральный план, документацию по планировке территории комиссией принимается решение в форме заключения, в котором содержатся рекомендации: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- одобрить внесение изменений в соответствии с поступившим предложением;</w:t>
      </w:r>
    </w:p>
    <w:p w:rsidR="00845E9E" w:rsidRDefault="00213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- отклонить поступившее предложение с указанием причин отказа.</w:t>
      </w:r>
    </w:p>
    <w:p w:rsidR="00845E9E" w:rsidRDefault="00213B6D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5.5. Решение Комиссии, принятое по результатам рассмотрения предложений заявлений заинтересованных доводится до заинтер</w:t>
      </w:r>
      <w:r>
        <w:rPr>
          <w:sz w:val="26"/>
          <w:szCs w:val="26"/>
        </w:rPr>
        <w:t>есованных лиц секретарем Комиссии в десятидневный срок со дня его принятия.</w:t>
      </w: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4E0B96" w:rsidRDefault="004E0B96" w:rsidP="004E0B96">
      <w:pPr>
        <w:widowControl w:val="0"/>
        <w:jc w:val="right"/>
        <w:outlineLvl w:val="0"/>
        <w:rPr>
          <w:sz w:val="26"/>
        </w:rPr>
      </w:pPr>
    </w:p>
    <w:p w:rsidR="004E0B96" w:rsidRDefault="004E0B96" w:rsidP="004E0B96">
      <w:pPr>
        <w:shd w:val="clear" w:color="auto" w:fill="FFFFFF"/>
        <w:tabs>
          <w:tab w:val="left" w:pos="0"/>
        </w:tabs>
        <w:spacing w:line="298" w:lineRule="exact"/>
        <w:ind w:right="-28" w:firstLine="540"/>
        <w:jc w:val="right"/>
        <w:rPr>
          <w:color w:val="000000"/>
        </w:rPr>
      </w:pPr>
      <w:r>
        <w:rPr>
          <w:color w:val="000000"/>
        </w:rPr>
        <w:t>Утвержден</w:t>
      </w:r>
    </w:p>
    <w:p w:rsidR="004E0B96" w:rsidRDefault="004E0B96" w:rsidP="004E0B96">
      <w:pPr>
        <w:shd w:val="clear" w:color="auto" w:fill="FFFFFF"/>
        <w:tabs>
          <w:tab w:val="left" w:pos="0"/>
        </w:tabs>
        <w:spacing w:line="298" w:lineRule="exact"/>
        <w:ind w:right="-28" w:firstLine="540"/>
        <w:jc w:val="right"/>
        <w:rPr>
          <w:color w:val="000000"/>
        </w:rPr>
      </w:pPr>
      <w:r>
        <w:rPr>
          <w:color w:val="000000"/>
        </w:rPr>
        <w:t xml:space="preserve">       </w:t>
      </w:r>
      <w:r w:rsidR="00BE50B9">
        <w:rPr>
          <w:color w:val="000000"/>
        </w:rPr>
        <w:t>п</w:t>
      </w:r>
      <w:r>
        <w:rPr>
          <w:color w:val="000000"/>
        </w:rPr>
        <w:t>остановлением</w:t>
      </w:r>
      <w:r w:rsidR="00BE50B9">
        <w:rPr>
          <w:color w:val="000000"/>
        </w:rPr>
        <w:t xml:space="preserve"> </w:t>
      </w:r>
      <w:r>
        <w:rPr>
          <w:color w:val="000000"/>
        </w:rPr>
        <w:t xml:space="preserve"> администрации                                                                       Харовского муниципального округа</w:t>
      </w:r>
    </w:p>
    <w:p w:rsidR="004E0B96" w:rsidRDefault="004E0B96" w:rsidP="004E0B96">
      <w:pPr>
        <w:shd w:val="clear" w:color="auto" w:fill="FFFFFF"/>
        <w:tabs>
          <w:tab w:val="left" w:pos="0"/>
        </w:tabs>
        <w:spacing w:line="298" w:lineRule="exact"/>
        <w:ind w:right="-28" w:firstLine="5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от 19.02.2024   № 213 </w:t>
      </w:r>
    </w:p>
    <w:p w:rsidR="004E0B96" w:rsidRDefault="004E0B96" w:rsidP="004E0B96">
      <w:pPr>
        <w:shd w:val="clear" w:color="auto" w:fill="FFFFFF"/>
        <w:tabs>
          <w:tab w:val="left" w:pos="0"/>
        </w:tabs>
        <w:spacing w:line="298" w:lineRule="exact"/>
        <w:ind w:right="-28" w:firstLine="540"/>
        <w:jc w:val="right"/>
        <w:rPr>
          <w:color w:val="000000"/>
        </w:rPr>
      </w:pPr>
      <w:r>
        <w:rPr>
          <w:color w:val="000000"/>
        </w:rPr>
        <w:t xml:space="preserve">(приложение </w:t>
      </w:r>
      <w:r>
        <w:rPr>
          <w:color w:val="000000"/>
        </w:rPr>
        <w:t>2</w:t>
      </w:r>
      <w:r>
        <w:rPr>
          <w:color w:val="000000"/>
        </w:rPr>
        <w:t xml:space="preserve">)   </w:t>
      </w:r>
    </w:p>
    <w:p w:rsidR="00845E9E" w:rsidRDefault="00BE50B9" w:rsidP="004E0B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Комиссии  по подготовке </w:t>
      </w:r>
      <w:r w:rsidR="004E0B96" w:rsidRPr="004E0B96">
        <w:rPr>
          <w:sz w:val="26"/>
          <w:szCs w:val="26"/>
        </w:rPr>
        <w:t xml:space="preserve"> проекта  и реализации генерального плана округа</w:t>
      </w:r>
    </w:p>
    <w:p w:rsidR="004E0B96" w:rsidRDefault="004E0B96" w:rsidP="004E0B96">
      <w:pPr>
        <w:jc w:val="center"/>
        <w:rPr>
          <w:sz w:val="26"/>
          <w:szCs w:val="26"/>
        </w:rPr>
      </w:pPr>
    </w:p>
    <w:p w:rsidR="004E0B96" w:rsidRPr="004E0B96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1) </w:t>
      </w:r>
      <w:r w:rsidR="004E0B96" w:rsidRPr="004E0B96">
        <w:rPr>
          <w:sz w:val="26"/>
          <w:szCs w:val="28"/>
        </w:rPr>
        <w:t xml:space="preserve">Тихомиров Олег Васильевич  - </w:t>
      </w:r>
      <w:r w:rsidR="004E0B96">
        <w:rPr>
          <w:sz w:val="26"/>
          <w:szCs w:val="28"/>
        </w:rPr>
        <w:t xml:space="preserve">Глава    </w:t>
      </w:r>
      <w:r w:rsidR="004E0B96" w:rsidRPr="004E0B96">
        <w:rPr>
          <w:sz w:val="26"/>
          <w:szCs w:val="28"/>
        </w:rPr>
        <w:t xml:space="preserve"> Харовского  </w:t>
      </w:r>
      <w:r w:rsidR="004E0B96">
        <w:rPr>
          <w:sz w:val="26"/>
          <w:szCs w:val="28"/>
        </w:rPr>
        <w:t xml:space="preserve">  </w:t>
      </w:r>
      <w:r w:rsidR="004E0B96" w:rsidRPr="004E0B96">
        <w:rPr>
          <w:sz w:val="26"/>
          <w:szCs w:val="28"/>
        </w:rPr>
        <w:t xml:space="preserve">муниципального </w:t>
      </w:r>
      <w:r w:rsidR="004E0B96">
        <w:rPr>
          <w:sz w:val="26"/>
          <w:szCs w:val="28"/>
        </w:rPr>
        <w:t>округа</w:t>
      </w:r>
      <w:r w:rsidR="004E0B96" w:rsidRPr="004E0B96">
        <w:rPr>
          <w:sz w:val="26"/>
          <w:szCs w:val="28"/>
        </w:rPr>
        <w:t xml:space="preserve">, председатель комиссии; </w:t>
      </w:r>
    </w:p>
    <w:p w:rsidR="004E0B96" w:rsidRPr="004E0B96" w:rsidRDefault="004E0B96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4E0B96" w:rsidRPr="004E0B96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2) </w:t>
      </w:r>
      <w:r w:rsidR="004E0B96">
        <w:rPr>
          <w:sz w:val="26"/>
          <w:szCs w:val="28"/>
        </w:rPr>
        <w:t>Рябков Сергей Валентинович</w:t>
      </w:r>
      <w:r w:rsidR="004E0B96" w:rsidRPr="004E0B96">
        <w:rPr>
          <w:sz w:val="26"/>
          <w:szCs w:val="28"/>
        </w:rPr>
        <w:t xml:space="preserve"> –</w:t>
      </w:r>
      <w:r w:rsidR="004E0B96">
        <w:rPr>
          <w:sz w:val="26"/>
          <w:szCs w:val="28"/>
        </w:rPr>
        <w:t xml:space="preserve">  </w:t>
      </w:r>
      <w:r w:rsidR="004E0B96" w:rsidRPr="004E0B96">
        <w:rPr>
          <w:sz w:val="26"/>
          <w:szCs w:val="28"/>
        </w:rPr>
        <w:t xml:space="preserve">заместитель </w:t>
      </w:r>
      <w:r w:rsidR="003D4B98">
        <w:rPr>
          <w:sz w:val="26"/>
          <w:szCs w:val="28"/>
        </w:rPr>
        <w:t xml:space="preserve">Главы </w:t>
      </w:r>
      <w:r w:rsidR="004E0B96" w:rsidRPr="004E0B96">
        <w:rPr>
          <w:sz w:val="26"/>
          <w:szCs w:val="28"/>
        </w:rPr>
        <w:t xml:space="preserve"> Харовского муниципального </w:t>
      </w:r>
      <w:r w:rsidR="003D4B98">
        <w:rPr>
          <w:sz w:val="26"/>
          <w:szCs w:val="28"/>
        </w:rPr>
        <w:t>округа</w:t>
      </w:r>
      <w:r w:rsidR="004E0B96" w:rsidRPr="004E0B96">
        <w:rPr>
          <w:sz w:val="26"/>
          <w:szCs w:val="28"/>
        </w:rPr>
        <w:t xml:space="preserve">, заместитель     председателя комиссии; </w:t>
      </w:r>
    </w:p>
    <w:p w:rsidR="004E0B96" w:rsidRPr="004E0B96" w:rsidRDefault="004E0B96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3D4B98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3) </w:t>
      </w:r>
      <w:r w:rsidR="004E0B96" w:rsidRPr="004E0B96">
        <w:rPr>
          <w:sz w:val="26"/>
          <w:szCs w:val="28"/>
        </w:rPr>
        <w:t xml:space="preserve">Окулова Ангелина Алексеевна – начальник отдела архитектуры и градостроительства, </w:t>
      </w:r>
      <w:r w:rsidR="003D4B98">
        <w:rPr>
          <w:sz w:val="26"/>
          <w:szCs w:val="28"/>
        </w:rPr>
        <w:t xml:space="preserve"> </w:t>
      </w:r>
      <w:r w:rsidR="003D4B98" w:rsidRPr="004E0B96">
        <w:rPr>
          <w:sz w:val="26"/>
          <w:szCs w:val="28"/>
        </w:rPr>
        <w:t>заместитель     председателя комиссии</w:t>
      </w:r>
      <w:r w:rsidR="003D4B98">
        <w:rPr>
          <w:sz w:val="26"/>
          <w:szCs w:val="28"/>
        </w:rPr>
        <w:t>;</w:t>
      </w:r>
    </w:p>
    <w:p w:rsidR="003D4B98" w:rsidRDefault="003D4B98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3D4B98" w:rsidRDefault="002B4875" w:rsidP="003D4B98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4) </w:t>
      </w:r>
      <w:r w:rsidR="003D4B98">
        <w:rPr>
          <w:sz w:val="26"/>
          <w:szCs w:val="28"/>
        </w:rPr>
        <w:t xml:space="preserve">Бусырева Ольга Сергеевна – главный специалист </w:t>
      </w:r>
      <w:r w:rsidR="003D4B98" w:rsidRPr="004E0B96">
        <w:rPr>
          <w:sz w:val="26"/>
          <w:szCs w:val="28"/>
        </w:rPr>
        <w:t>отдела архитектуры и градостроительства</w:t>
      </w:r>
      <w:r w:rsidR="003D4B98">
        <w:rPr>
          <w:sz w:val="26"/>
          <w:szCs w:val="28"/>
        </w:rPr>
        <w:t>,</w:t>
      </w:r>
      <w:r w:rsidR="003D4B98" w:rsidRPr="003D4B98">
        <w:rPr>
          <w:sz w:val="26"/>
          <w:szCs w:val="28"/>
        </w:rPr>
        <w:t xml:space="preserve"> </w:t>
      </w:r>
      <w:r w:rsidR="003D4B98">
        <w:rPr>
          <w:sz w:val="26"/>
          <w:szCs w:val="28"/>
        </w:rPr>
        <w:t xml:space="preserve">секретарь </w:t>
      </w:r>
      <w:r w:rsidR="003D4B98" w:rsidRPr="004E0B96">
        <w:rPr>
          <w:sz w:val="26"/>
          <w:szCs w:val="28"/>
        </w:rPr>
        <w:t xml:space="preserve"> комиссии;</w:t>
      </w:r>
    </w:p>
    <w:p w:rsidR="004E0B96" w:rsidRPr="004E0B96" w:rsidRDefault="004E0B96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4E0B96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5) </w:t>
      </w:r>
      <w:r w:rsidR="003D4B98">
        <w:rPr>
          <w:sz w:val="26"/>
          <w:szCs w:val="28"/>
        </w:rPr>
        <w:t>Горюнова Людмила Вениаминовна</w:t>
      </w:r>
      <w:r w:rsidR="004E0B96" w:rsidRPr="004E0B96">
        <w:rPr>
          <w:sz w:val="26"/>
          <w:szCs w:val="28"/>
        </w:rPr>
        <w:t xml:space="preserve"> – </w:t>
      </w:r>
      <w:r w:rsidR="003D4B98">
        <w:rPr>
          <w:sz w:val="26"/>
          <w:szCs w:val="28"/>
        </w:rPr>
        <w:t xml:space="preserve"> председатель Муниципального Собрания Харовского </w:t>
      </w:r>
      <w:r w:rsidR="00BE50B9">
        <w:rPr>
          <w:sz w:val="26"/>
          <w:szCs w:val="28"/>
        </w:rPr>
        <w:t xml:space="preserve"> </w:t>
      </w:r>
      <w:r w:rsidR="003D4B98">
        <w:rPr>
          <w:sz w:val="26"/>
          <w:szCs w:val="28"/>
        </w:rPr>
        <w:t xml:space="preserve">муниципального </w:t>
      </w:r>
      <w:r w:rsidR="00BE50B9">
        <w:rPr>
          <w:sz w:val="26"/>
          <w:szCs w:val="28"/>
        </w:rPr>
        <w:t xml:space="preserve"> </w:t>
      </w:r>
      <w:r w:rsidR="003D4B98">
        <w:rPr>
          <w:sz w:val="26"/>
          <w:szCs w:val="28"/>
        </w:rPr>
        <w:t xml:space="preserve">округа; </w:t>
      </w:r>
    </w:p>
    <w:p w:rsidR="003D4B98" w:rsidRPr="004E0B96" w:rsidRDefault="003D4B98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4E0B96" w:rsidRPr="004E0B96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6) </w:t>
      </w:r>
      <w:r w:rsidR="003D4B98">
        <w:rPr>
          <w:sz w:val="26"/>
          <w:szCs w:val="28"/>
        </w:rPr>
        <w:t>Белов Александр Валериевич</w:t>
      </w:r>
      <w:r w:rsidR="004E0B96" w:rsidRPr="004E0B96">
        <w:rPr>
          <w:sz w:val="26"/>
          <w:szCs w:val="28"/>
        </w:rPr>
        <w:t xml:space="preserve"> – заместитель </w:t>
      </w:r>
      <w:r w:rsidR="003D4B98">
        <w:rPr>
          <w:sz w:val="26"/>
          <w:szCs w:val="28"/>
        </w:rPr>
        <w:t>Главы</w:t>
      </w:r>
      <w:r w:rsidR="004E0B96" w:rsidRPr="004E0B96">
        <w:rPr>
          <w:sz w:val="26"/>
          <w:szCs w:val="28"/>
        </w:rPr>
        <w:t xml:space="preserve">  Харовского        муниципального      </w:t>
      </w:r>
      <w:r w:rsidR="003D4B98">
        <w:rPr>
          <w:sz w:val="26"/>
          <w:szCs w:val="28"/>
        </w:rPr>
        <w:t>округа</w:t>
      </w:r>
      <w:r w:rsidR="004E0B96" w:rsidRPr="004E0B96">
        <w:rPr>
          <w:sz w:val="26"/>
          <w:szCs w:val="28"/>
        </w:rPr>
        <w:t xml:space="preserve">; </w:t>
      </w:r>
    </w:p>
    <w:p w:rsidR="004E0B96" w:rsidRPr="004E0B96" w:rsidRDefault="004E0B96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4E0B96" w:rsidRPr="004E0B96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7) </w:t>
      </w:r>
      <w:r w:rsidR="004E0B96" w:rsidRPr="004E0B96">
        <w:rPr>
          <w:sz w:val="26"/>
          <w:szCs w:val="28"/>
        </w:rPr>
        <w:t xml:space="preserve">Теребова Наталья Викторовна – председатель комитета по управлению имуществом Харовского муниципального </w:t>
      </w:r>
      <w:r w:rsidR="003D4B98">
        <w:rPr>
          <w:sz w:val="26"/>
          <w:szCs w:val="28"/>
        </w:rPr>
        <w:t>округа</w:t>
      </w:r>
      <w:r w:rsidR="004E0B96" w:rsidRPr="004E0B96">
        <w:rPr>
          <w:sz w:val="26"/>
          <w:szCs w:val="28"/>
        </w:rPr>
        <w:t>;</w:t>
      </w:r>
    </w:p>
    <w:p w:rsidR="004E0B96" w:rsidRPr="004E0B96" w:rsidRDefault="004E0B96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4E0B96" w:rsidRPr="004E0B96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8) </w:t>
      </w:r>
      <w:r w:rsidR="004E0B96" w:rsidRPr="004E0B96">
        <w:rPr>
          <w:sz w:val="26"/>
          <w:szCs w:val="28"/>
        </w:rPr>
        <w:t>Голуб Ирина Николаевна  - начальник отдела муниципального контроля и земельных отношений комитета по управлению имуществом;</w:t>
      </w:r>
    </w:p>
    <w:p w:rsidR="004E0B96" w:rsidRPr="004E0B96" w:rsidRDefault="004E0B96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4E0B96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9) </w:t>
      </w:r>
      <w:r w:rsidR="004E0B96" w:rsidRPr="004E0B96">
        <w:rPr>
          <w:sz w:val="26"/>
          <w:szCs w:val="28"/>
        </w:rPr>
        <w:t xml:space="preserve">Михеев Валерий Адрианович – начальник </w:t>
      </w:r>
      <w:r w:rsidR="003D4B98">
        <w:rPr>
          <w:sz w:val="26"/>
          <w:szCs w:val="28"/>
        </w:rPr>
        <w:t>городского территориального отдела</w:t>
      </w:r>
      <w:r w:rsidR="004E0B96" w:rsidRPr="004E0B96">
        <w:rPr>
          <w:sz w:val="26"/>
          <w:szCs w:val="28"/>
        </w:rPr>
        <w:t>;</w:t>
      </w:r>
    </w:p>
    <w:p w:rsidR="00BE50B9" w:rsidRDefault="00BE50B9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BE50B9" w:rsidRDefault="002B4875" w:rsidP="00BE50B9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10) </w:t>
      </w:r>
      <w:r w:rsidR="00BE50B9">
        <w:rPr>
          <w:sz w:val="26"/>
          <w:szCs w:val="28"/>
        </w:rPr>
        <w:t>Зайцева Нина Валерьевна – начальник отдела строительства и ЖКХ;</w:t>
      </w:r>
    </w:p>
    <w:p w:rsidR="00BE50B9" w:rsidRDefault="00BE50B9" w:rsidP="00BE50B9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BE50B9" w:rsidRDefault="002B4875" w:rsidP="00BE50B9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11) </w:t>
      </w:r>
      <w:r w:rsidR="00BE50B9">
        <w:rPr>
          <w:sz w:val="26"/>
          <w:szCs w:val="28"/>
        </w:rPr>
        <w:t>Большакова Анна Валериевна – консультант городского территориального отдела;</w:t>
      </w:r>
    </w:p>
    <w:p w:rsidR="004E0B96" w:rsidRPr="004E0B96" w:rsidRDefault="004E0B96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4E0B96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12) </w:t>
      </w:r>
      <w:r w:rsidR="004E0B96" w:rsidRPr="004E0B96">
        <w:rPr>
          <w:sz w:val="26"/>
          <w:szCs w:val="28"/>
        </w:rPr>
        <w:t>Гусев Юрий Александрович – начальник Харовского территориального отдела  - государственного лесничества</w:t>
      </w:r>
      <w:r w:rsidR="00BC08D1">
        <w:rPr>
          <w:sz w:val="26"/>
          <w:szCs w:val="28"/>
        </w:rPr>
        <w:t xml:space="preserve"> </w:t>
      </w:r>
      <w:r>
        <w:rPr>
          <w:sz w:val="26"/>
          <w:szCs w:val="28"/>
        </w:rPr>
        <w:t>(по согласованию);</w:t>
      </w:r>
      <w:r>
        <w:rPr>
          <w:sz w:val="26"/>
          <w:szCs w:val="28"/>
        </w:rPr>
        <w:t xml:space="preserve"> </w:t>
      </w:r>
    </w:p>
    <w:p w:rsidR="00BE50B9" w:rsidRDefault="00BE50B9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BE50B9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13) </w:t>
      </w:r>
      <w:r w:rsidR="00BE50B9">
        <w:rPr>
          <w:sz w:val="26"/>
          <w:szCs w:val="28"/>
        </w:rPr>
        <w:t>Мурин Алексей Николаевич – директор МКП  «Управление ЖКХ</w:t>
      </w:r>
      <w:r w:rsidR="00341D0D">
        <w:rPr>
          <w:sz w:val="26"/>
          <w:szCs w:val="28"/>
        </w:rPr>
        <w:t>»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>(по согласованию);</w:t>
      </w:r>
    </w:p>
    <w:p w:rsidR="00095AD1" w:rsidRDefault="00095AD1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095AD1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14) </w:t>
      </w:r>
      <w:r w:rsidR="00095AD1">
        <w:rPr>
          <w:sz w:val="26"/>
          <w:szCs w:val="28"/>
        </w:rPr>
        <w:t>Судаков Александр Николаевич – начальник Харовского участка РЭС ПО «Вологодские электрические сети» Вологодского филиала ПАО «Россети  Северо-Запад»</w:t>
      </w:r>
      <w:r w:rsidRPr="002B4875">
        <w:rPr>
          <w:sz w:val="26"/>
          <w:szCs w:val="28"/>
        </w:rPr>
        <w:t xml:space="preserve"> </w:t>
      </w:r>
      <w:r>
        <w:rPr>
          <w:sz w:val="26"/>
          <w:szCs w:val="28"/>
        </w:rPr>
        <w:t>(по согласованию);</w:t>
      </w:r>
      <w:r>
        <w:rPr>
          <w:sz w:val="26"/>
          <w:szCs w:val="28"/>
        </w:rPr>
        <w:t xml:space="preserve"> </w:t>
      </w:r>
    </w:p>
    <w:p w:rsidR="00095AD1" w:rsidRDefault="00095AD1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3D4B98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15) </w:t>
      </w:r>
      <w:r w:rsidR="00095AD1">
        <w:rPr>
          <w:sz w:val="26"/>
          <w:szCs w:val="28"/>
        </w:rPr>
        <w:t>Дмитриев Алексей Дмитриевич – начальник  ЭСУ «Харовск» АО «Вологодская Областная  Энергетическая Компания»</w:t>
      </w:r>
      <w:r w:rsidRPr="002B4875">
        <w:rPr>
          <w:sz w:val="26"/>
          <w:szCs w:val="28"/>
        </w:rPr>
        <w:t xml:space="preserve"> </w:t>
      </w:r>
      <w:r>
        <w:rPr>
          <w:sz w:val="26"/>
          <w:szCs w:val="28"/>
        </w:rPr>
        <w:t>(по согласованию);</w:t>
      </w:r>
      <w:r>
        <w:rPr>
          <w:sz w:val="26"/>
          <w:szCs w:val="28"/>
        </w:rPr>
        <w:t xml:space="preserve"> </w:t>
      </w:r>
    </w:p>
    <w:p w:rsidR="00095AD1" w:rsidRDefault="00095AD1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095AD1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16) </w:t>
      </w:r>
      <w:r w:rsidR="00095AD1">
        <w:rPr>
          <w:sz w:val="26"/>
          <w:szCs w:val="28"/>
        </w:rPr>
        <w:t xml:space="preserve">Кузьмин Максим Николаевич - </w:t>
      </w:r>
      <w:r w:rsidR="00095AD1">
        <w:rPr>
          <w:sz w:val="26"/>
          <w:szCs w:val="28"/>
        </w:rPr>
        <w:t xml:space="preserve">начальник  </w:t>
      </w:r>
      <w:r w:rsidR="00095AD1">
        <w:rPr>
          <w:sz w:val="26"/>
          <w:szCs w:val="28"/>
        </w:rPr>
        <w:t>Т</w:t>
      </w:r>
      <w:r w:rsidR="00095AD1">
        <w:rPr>
          <w:sz w:val="26"/>
          <w:szCs w:val="28"/>
        </w:rPr>
        <w:t>У «Харовск» АО «Вологодская Областная  Энергетическая Компания»</w:t>
      </w:r>
      <w:r w:rsidRPr="002B4875">
        <w:rPr>
          <w:sz w:val="26"/>
          <w:szCs w:val="28"/>
        </w:rPr>
        <w:t xml:space="preserve"> </w:t>
      </w:r>
      <w:r>
        <w:rPr>
          <w:sz w:val="26"/>
          <w:szCs w:val="28"/>
        </w:rPr>
        <w:t>(по согласованию)</w:t>
      </w:r>
      <w:r>
        <w:rPr>
          <w:sz w:val="26"/>
          <w:szCs w:val="28"/>
        </w:rPr>
        <w:t xml:space="preserve"> </w:t>
      </w:r>
      <w:r w:rsidR="00095AD1">
        <w:rPr>
          <w:sz w:val="26"/>
          <w:szCs w:val="28"/>
        </w:rPr>
        <w:t>;</w:t>
      </w:r>
    </w:p>
    <w:p w:rsidR="002B4875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2B4875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>17) Окатов Александр Геннадьевич  - директор МКУ «Горстройзаказчик»</w:t>
      </w:r>
      <w:r w:rsidRPr="002B4875">
        <w:rPr>
          <w:sz w:val="26"/>
          <w:szCs w:val="28"/>
        </w:rPr>
        <w:t xml:space="preserve"> </w:t>
      </w:r>
      <w:r>
        <w:rPr>
          <w:sz w:val="26"/>
          <w:szCs w:val="28"/>
        </w:rPr>
        <w:t>(по согласованию);</w:t>
      </w:r>
      <w:r>
        <w:rPr>
          <w:sz w:val="26"/>
          <w:szCs w:val="28"/>
        </w:rPr>
        <w:t xml:space="preserve"> </w:t>
      </w:r>
    </w:p>
    <w:p w:rsidR="002B4875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2B4875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>18) Ковалев Владимир Николаевич – ведущий инженер Сервисного Центра г. Сокол  Вологодского филиала ПАО «Ростелеком»  (по согласованию);</w:t>
      </w:r>
    </w:p>
    <w:p w:rsidR="002B4875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2B4875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>19) Ступников  Андрей Николаевич -   директор ООО «Комлайн» (по согласованию).</w:t>
      </w:r>
    </w:p>
    <w:p w:rsidR="002B4875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2B4875" w:rsidRPr="004E0B96" w:rsidRDefault="002B4875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BE50B9" w:rsidRDefault="00095AD1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637824" w:rsidRDefault="00637824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637824" w:rsidRDefault="00637824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3D4B98" w:rsidRDefault="003D4B98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3D4B98" w:rsidRPr="004E0B96" w:rsidRDefault="003D4B98" w:rsidP="004E0B9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4E0B96" w:rsidRDefault="004E0B96" w:rsidP="004E0B96">
      <w:pPr>
        <w:rPr>
          <w:sz w:val="26"/>
          <w:szCs w:val="26"/>
        </w:rPr>
      </w:pPr>
    </w:p>
    <w:p w:rsidR="004E0B96" w:rsidRDefault="004E0B96" w:rsidP="004E0B96">
      <w:pPr>
        <w:jc w:val="center"/>
        <w:rPr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>
      <w:pPr>
        <w:ind w:firstLine="567"/>
        <w:jc w:val="both"/>
        <w:rPr>
          <w:color w:val="FF0000"/>
          <w:sz w:val="26"/>
          <w:szCs w:val="26"/>
        </w:rPr>
      </w:pPr>
    </w:p>
    <w:p w:rsidR="00845E9E" w:rsidRDefault="00845E9E"/>
    <w:p w:rsidR="00845E9E" w:rsidRDefault="00213B6D">
      <w:pPr>
        <w:shd w:val="clear" w:color="auto" w:fill="FFFFFF"/>
        <w:tabs>
          <w:tab w:val="left" w:pos="0"/>
        </w:tabs>
        <w:spacing w:line="298" w:lineRule="exact"/>
        <w:ind w:right="-28" w:firstLine="540"/>
        <w:rPr>
          <w:color w:val="000000"/>
        </w:rPr>
      </w:pPr>
      <w:r>
        <w:rPr>
          <w:color w:val="000000"/>
        </w:rPr>
        <w:t xml:space="preserve"> </w:t>
      </w:r>
    </w:p>
    <w:sectPr w:rsidR="0084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6D" w:rsidRDefault="00213B6D">
      <w:r>
        <w:separator/>
      </w:r>
    </w:p>
  </w:endnote>
  <w:endnote w:type="continuationSeparator" w:id="0">
    <w:p w:rsidR="00213B6D" w:rsidRDefault="0021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6D" w:rsidRDefault="00213B6D">
      <w:r>
        <w:separator/>
      </w:r>
    </w:p>
  </w:footnote>
  <w:footnote w:type="continuationSeparator" w:id="0">
    <w:p w:rsidR="00213B6D" w:rsidRDefault="0021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0E3"/>
    <w:multiLevelType w:val="hybridMultilevel"/>
    <w:tmpl w:val="1F903A18"/>
    <w:lvl w:ilvl="0" w:tplc="11A43D7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/>
      </w:rPr>
    </w:lvl>
    <w:lvl w:ilvl="1" w:tplc="6358AE46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/>
      </w:rPr>
    </w:lvl>
    <w:lvl w:ilvl="2" w:tplc="24E6CDB2">
      <w:start w:val="1"/>
      <w:numFmt w:val="bullet"/>
      <w:lvlText w:val=""/>
      <w:lvlJc w:val="left"/>
      <w:pPr>
        <w:ind w:left="2478" w:hanging="360"/>
      </w:pPr>
      <w:rPr>
        <w:rFonts w:ascii="Wingdings" w:hAnsi="Wingdings"/>
      </w:rPr>
    </w:lvl>
    <w:lvl w:ilvl="3" w:tplc="CF1CDF1C">
      <w:start w:val="1"/>
      <w:numFmt w:val="bullet"/>
      <w:lvlText w:val=""/>
      <w:lvlJc w:val="left"/>
      <w:pPr>
        <w:ind w:left="3198" w:hanging="360"/>
      </w:pPr>
      <w:rPr>
        <w:rFonts w:ascii="Symbol" w:hAnsi="Symbol"/>
      </w:rPr>
    </w:lvl>
    <w:lvl w:ilvl="4" w:tplc="CA8CE1C2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/>
      </w:rPr>
    </w:lvl>
    <w:lvl w:ilvl="5" w:tplc="91C82DDA">
      <w:start w:val="1"/>
      <w:numFmt w:val="bullet"/>
      <w:lvlText w:val=""/>
      <w:lvlJc w:val="left"/>
      <w:pPr>
        <w:ind w:left="4638" w:hanging="360"/>
      </w:pPr>
      <w:rPr>
        <w:rFonts w:ascii="Wingdings" w:hAnsi="Wingdings"/>
      </w:rPr>
    </w:lvl>
    <w:lvl w:ilvl="6" w:tplc="6E704F66">
      <w:start w:val="1"/>
      <w:numFmt w:val="bullet"/>
      <w:lvlText w:val=""/>
      <w:lvlJc w:val="left"/>
      <w:pPr>
        <w:ind w:left="5358" w:hanging="360"/>
      </w:pPr>
      <w:rPr>
        <w:rFonts w:ascii="Symbol" w:hAnsi="Symbol"/>
      </w:rPr>
    </w:lvl>
    <w:lvl w:ilvl="7" w:tplc="515CBE64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/>
      </w:rPr>
    </w:lvl>
    <w:lvl w:ilvl="8" w:tplc="86BEB50E">
      <w:start w:val="1"/>
      <w:numFmt w:val="bullet"/>
      <w:lvlText w:val=""/>
      <w:lvlJc w:val="left"/>
      <w:pPr>
        <w:ind w:left="6798" w:hanging="360"/>
      </w:pPr>
      <w:rPr>
        <w:rFonts w:ascii="Wingdings" w:hAnsi="Wingdings"/>
      </w:rPr>
    </w:lvl>
  </w:abstractNum>
  <w:abstractNum w:abstractNumId="1" w15:restartNumberingAfterBreak="0">
    <w:nsid w:val="0D9A7078"/>
    <w:multiLevelType w:val="hybridMultilevel"/>
    <w:tmpl w:val="D5E4421A"/>
    <w:lvl w:ilvl="0" w:tplc="402672C0">
      <w:start w:val="1"/>
      <w:numFmt w:val="decimal"/>
      <w:lvlText w:val="%1."/>
      <w:lvlJc w:val="left"/>
      <w:pPr>
        <w:ind w:left="990" w:hanging="450"/>
      </w:pPr>
    </w:lvl>
    <w:lvl w:ilvl="1" w:tplc="92180F18">
      <w:start w:val="1"/>
      <w:numFmt w:val="lowerLetter"/>
      <w:lvlText w:val="%2."/>
      <w:lvlJc w:val="left"/>
      <w:pPr>
        <w:ind w:left="1620" w:hanging="360"/>
      </w:pPr>
    </w:lvl>
    <w:lvl w:ilvl="2" w:tplc="5B2CFDEC">
      <w:start w:val="1"/>
      <w:numFmt w:val="lowerRoman"/>
      <w:lvlText w:val="%3."/>
      <w:lvlJc w:val="right"/>
      <w:pPr>
        <w:ind w:left="2340" w:hanging="180"/>
      </w:pPr>
    </w:lvl>
    <w:lvl w:ilvl="3" w:tplc="CB087DF6">
      <w:start w:val="1"/>
      <w:numFmt w:val="decimal"/>
      <w:lvlText w:val="%4."/>
      <w:lvlJc w:val="left"/>
      <w:pPr>
        <w:ind w:left="3060" w:hanging="360"/>
      </w:pPr>
    </w:lvl>
    <w:lvl w:ilvl="4" w:tplc="C4C40970">
      <w:start w:val="1"/>
      <w:numFmt w:val="lowerLetter"/>
      <w:lvlText w:val="%5."/>
      <w:lvlJc w:val="left"/>
      <w:pPr>
        <w:ind w:left="3780" w:hanging="360"/>
      </w:pPr>
    </w:lvl>
    <w:lvl w:ilvl="5" w:tplc="784C6A2E">
      <w:start w:val="1"/>
      <w:numFmt w:val="lowerRoman"/>
      <w:lvlText w:val="%6."/>
      <w:lvlJc w:val="right"/>
      <w:pPr>
        <w:ind w:left="4500" w:hanging="180"/>
      </w:pPr>
    </w:lvl>
    <w:lvl w:ilvl="6" w:tplc="C73CC50A">
      <w:start w:val="1"/>
      <w:numFmt w:val="decimal"/>
      <w:lvlText w:val="%7."/>
      <w:lvlJc w:val="left"/>
      <w:pPr>
        <w:ind w:left="5220" w:hanging="360"/>
      </w:pPr>
    </w:lvl>
    <w:lvl w:ilvl="7" w:tplc="A70AAA6A">
      <w:start w:val="1"/>
      <w:numFmt w:val="lowerLetter"/>
      <w:lvlText w:val="%8."/>
      <w:lvlJc w:val="left"/>
      <w:pPr>
        <w:ind w:left="5940" w:hanging="360"/>
      </w:pPr>
    </w:lvl>
    <w:lvl w:ilvl="8" w:tplc="1314546C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C623B6"/>
    <w:multiLevelType w:val="hybridMultilevel"/>
    <w:tmpl w:val="86ECACF2"/>
    <w:lvl w:ilvl="0" w:tplc="5F48EAB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/>
      </w:rPr>
    </w:lvl>
    <w:lvl w:ilvl="1" w:tplc="189C9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ACADD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6C08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F499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33E90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FE90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B88D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3A431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F42DED"/>
    <w:multiLevelType w:val="hybridMultilevel"/>
    <w:tmpl w:val="2976EEA0"/>
    <w:lvl w:ilvl="0" w:tplc="30BCEF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/>
      </w:rPr>
    </w:lvl>
    <w:lvl w:ilvl="1" w:tplc="860023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4C83C4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6F4C14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9004A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23A057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AEE6AA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0FE5C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CE90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3A4A5C63"/>
    <w:multiLevelType w:val="hybridMultilevel"/>
    <w:tmpl w:val="1376FB8E"/>
    <w:lvl w:ilvl="0" w:tplc="1BD88FAA">
      <w:start w:val="1"/>
      <w:numFmt w:val="decimal"/>
      <w:lvlText w:val="%1."/>
      <w:lvlJc w:val="left"/>
      <w:pPr>
        <w:ind w:left="360" w:hanging="360"/>
      </w:pPr>
    </w:lvl>
    <w:lvl w:ilvl="1" w:tplc="05725FD6">
      <w:start w:val="1"/>
      <w:numFmt w:val="lowerLetter"/>
      <w:lvlText w:val="%2."/>
      <w:lvlJc w:val="left"/>
      <w:pPr>
        <w:ind w:left="1440" w:hanging="360"/>
      </w:pPr>
    </w:lvl>
    <w:lvl w:ilvl="2" w:tplc="E8A49B10">
      <w:start w:val="1"/>
      <w:numFmt w:val="lowerRoman"/>
      <w:lvlText w:val="%3."/>
      <w:lvlJc w:val="right"/>
      <w:pPr>
        <w:ind w:left="2160" w:hanging="180"/>
      </w:pPr>
    </w:lvl>
    <w:lvl w:ilvl="3" w:tplc="3AC858DA">
      <w:start w:val="1"/>
      <w:numFmt w:val="decimal"/>
      <w:lvlText w:val="%4."/>
      <w:lvlJc w:val="left"/>
      <w:pPr>
        <w:ind w:left="2880" w:hanging="360"/>
      </w:pPr>
    </w:lvl>
    <w:lvl w:ilvl="4" w:tplc="36F0246A">
      <w:start w:val="1"/>
      <w:numFmt w:val="lowerLetter"/>
      <w:lvlText w:val="%5."/>
      <w:lvlJc w:val="left"/>
      <w:pPr>
        <w:ind w:left="3600" w:hanging="360"/>
      </w:pPr>
    </w:lvl>
    <w:lvl w:ilvl="5" w:tplc="58F4FED8">
      <w:start w:val="1"/>
      <w:numFmt w:val="lowerRoman"/>
      <w:lvlText w:val="%6."/>
      <w:lvlJc w:val="right"/>
      <w:pPr>
        <w:ind w:left="4320" w:hanging="180"/>
      </w:pPr>
    </w:lvl>
    <w:lvl w:ilvl="6" w:tplc="6DF82990">
      <w:start w:val="1"/>
      <w:numFmt w:val="decimal"/>
      <w:lvlText w:val="%7."/>
      <w:lvlJc w:val="left"/>
      <w:pPr>
        <w:ind w:left="5040" w:hanging="360"/>
      </w:pPr>
    </w:lvl>
    <w:lvl w:ilvl="7" w:tplc="CFBE2EBA">
      <w:start w:val="1"/>
      <w:numFmt w:val="lowerLetter"/>
      <w:lvlText w:val="%8."/>
      <w:lvlJc w:val="left"/>
      <w:pPr>
        <w:ind w:left="5760" w:hanging="360"/>
      </w:pPr>
    </w:lvl>
    <w:lvl w:ilvl="8" w:tplc="1FC07F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BBE"/>
    <w:multiLevelType w:val="hybridMultilevel"/>
    <w:tmpl w:val="5D6E9934"/>
    <w:lvl w:ilvl="0" w:tplc="F918BFFC">
      <w:start w:val="1"/>
      <w:numFmt w:val="decimal"/>
      <w:lvlText w:val="%1)"/>
      <w:lvlJc w:val="left"/>
      <w:pPr>
        <w:ind w:left="720" w:hanging="360"/>
      </w:pPr>
    </w:lvl>
    <w:lvl w:ilvl="1" w:tplc="9B7C59E0">
      <w:start w:val="1"/>
      <w:numFmt w:val="lowerLetter"/>
      <w:lvlText w:val="%2."/>
      <w:lvlJc w:val="left"/>
      <w:pPr>
        <w:ind w:left="1440" w:hanging="360"/>
      </w:pPr>
    </w:lvl>
    <w:lvl w:ilvl="2" w:tplc="691CB902">
      <w:start w:val="1"/>
      <w:numFmt w:val="lowerRoman"/>
      <w:lvlText w:val="%3."/>
      <w:lvlJc w:val="right"/>
      <w:pPr>
        <w:ind w:left="2160" w:hanging="180"/>
      </w:pPr>
    </w:lvl>
    <w:lvl w:ilvl="3" w:tplc="0B844880">
      <w:start w:val="1"/>
      <w:numFmt w:val="decimal"/>
      <w:lvlText w:val="%4."/>
      <w:lvlJc w:val="left"/>
      <w:pPr>
        <w:ind w:left="2880" w:hanging="360"/>
      </w:pPr>
    </w:lvl>
    <w:lvl w:ilvl="4" w:tplc="B7163DF2">
      <w:start w:val="1"/>
      <w:numFmt w:val="lowerLetter"/>
      <w:lvlText w:val="%5."/>
      <w:lvlJc w:val="left"/>
      <w:pPr>
        <w:ind w:left="3600" w:hanging="360"/>
      </w:pPr>
    </w:lvl>
    <w:lvl w:ilvl="5" w:tplc="C4E05A86">
      <w:start w:val="1"/>
      <w:numFmt w:val="lowerRoman"/>
      <w:lvlText w:val="%6."/>
      <w:lvlJc w:val="right"/>
      <w:pPr>
        <w:ind w:left="4320" w:hanging="180"/>
      </w:pPr>
    </w:lvl>
    <w:lvl w:ilvl="6" w:tplc="4A564AAE">
      <w:start w:val="1"/>
      <w:numFmt w:val="decimal"/>
      <w:lvlText w:val="%7."/>
      <w:lvlJc w:val="left"/>
      <w:pPr>
        <w:ind w:left="5040" w:hanging="360"/>
      </w:pPr>
    </w:lvl>
    <w:lvl w:ilvl="7" w:tplc="5B14656C">
      <w:start w:val="1"/>
      <w:numFmt w:val="lowerLetter"/>
      <w:lvlText w:val="%8."/>
      <w:lvlJc w:val="left"/>
      <w:pPr>
        <w:ind w:left="5760" w:hanging="360"/>
      </w:pPr>
    </w:lvl>
    <w:lvl w:ilvl="8" w:tplc="46F6CA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F190C"/>
    <w:multiLevelType w:val="hybridMultilevel"/>
    <w:tmpl w:val="357A19D2"/>
    <w:lvl w:ilvl="0" w:tplc="E6086786">
      <w:start w:val="4"/>
      <w:numFmt w:val="decimal"/>
      <w:lvlText w:val="%1"/>
      <w:lvlJc w:val="left"/>
      <w:pPr>
        <w:ind w:left="720" w:hanging="360"/>
      </w:pPr>
    </w:lvl>
    <w:lvl w:ilvl="1" w:tplc="17185144">
      <w:start w:val="1"/>
      <w:numFmt w:val="lowerLetter"/>
      <w:lvlText w:val="%2."/>
      <w:lvlJc w:val="left"/>
      <w:pPr>
        <w:ind w:left="1440" w:hanging="360"/>
      </w:pPr>
    </w:lvl>
    <w:lvl w:ilvl="2" w:tplc="0BA4E9C6">
      <w:start w:val="1"/>
      <w:numFmt w:val="lowerRoman"/>
      <w:lvlText w:val="%3."/>
      <w:lvlJc w:val="right"/>
      <w:pPr>
        <w:ind w:left="2160" w:hanging="180"/>
      </w:pPr>
    </w:lvl>
    <w:lvl w:ilvl="3" w:tplc="CE5C2762">
      <w:start w:val="1"/>
      <w:numFmt w:val="decimal"/>
      <w:lvlText w:val="%4."/>
      <w:lvlJc w:val="left"/>
      <w:pPr>
        <w:ind w:left="2880" w:hanging="360"/>
      </w:pPr>
    </w:lvl>
    <w:lvl w:ilvl="4" w:tplc="58622C10">
      <w:start w:val="1"/>
      <w:numFmt w:val="lowerLetter"/>
      <w:lvlText w:val="%5."/>
      <w:lvlJc w:val="left"/>
      <w:pPr>
        <w:ind w:left="3600" w:hanging="360"/>
      </w:pPr>
    </w:lvl>
    <w:lvl w:ilvl="5" w:tplc="BBD2DC74">
      <w:start w:val="1"/>
      <w:numFmt w:val="lowerRoman"/>
      <w:lvlText w:val="%6."/>
      <w:lvlJc w:val="right"/>
      <w:pPr>
        <w:ind w:left="4320" w:hanging="180"/>
      </w:pPr>
    </w:lvl>
    <w:lvl w:ilvl="6" w:tplc="C8E0D5DC">
      <w:start w:val="1"/>
      <w:numFmt w:val="decimal"/>
      <w:lvlText w:val="%7."/>
      <w:lvlJc w:val="left"/>
      <w:pPr>
        <w:ind w:left="5040" w:hanging="360"/>
      </w:pPr>
    </w:lvl>
    <w:lvl w:ilvl="7" w:tplc="07302B64">
      <w:start w:val="1"/>
      <w:numFmt w:val="lowerLetter"/>
      <w:lvlText w:val="%8."/>
      <w:lvlJc w:val="left"/>
      <w:pPr>
        <w:ind w:left="5760" w:hanging="360"/>
      </w:pPr>
    </w:lvl>
    <w:lvl w:ilvl="8" w:tplc="F21237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E9E"/>
    <w:rsid w:val="00095AD1"/>
    <w:rsid w:val="00213B6D"/>
    <w:rsid w:val="002B4875"/>
    <w:rsid w:val="00341D0D"/>
    <w:rsid w:val="003D4B98"/>
    <w:rsid w:val="004E0B96"/>
    <w:rsid w:val="00637824"/>
    <w:rsid w:val="00845E9E"/>
    <w:rsid w:val="00BC08D1"/>
    <w:rsid w:val="00B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D1F5"/>
  <w15:docId w15:val="{B03C6BCA-8468-4837-AA4A-057E1F87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character" w:styleId="afa">
    <w:name w:val="line number"/>
    <w:basedOn w:val="a0"/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">
    <w:name w:val="S_Обычный"/>
    <w:basedOn w:val="a"/>
    <w:pPr>
      <w:spacing w:line="360" w:lineRule="auto"/>
      <w:ind w:firstLine="709"/>
      <w:jc w:val="both"/>
    </w:pPr>
    <w:rPr>
      <w:lang w:val="en-US" w:eastAsia="ar-SA"/>
    </w:rPr>
  </w:style>
  <w:style w:type="paragraph" w:customStyle="1" w:styleId="ConsPlusTitle">
    <w:name w:val="ConsPlusTitle"/>
    <w:pPr>
      <w:widowControl w:val="0"/>
    </w:pPr>
    <w:rPr>
      <w:rFonts w:eastAsia="Arial"/>
      <w:b/>
      <w:bCs/>
      <w:sz w:val="24"/>
      <w:szCs w:val="24"/>
      <w:lang w:eastAsia="ar-SA"/>
    </w:rPr>
  </w:style>
  <w:style w:type="paragraph" w:styleId="afb">
    <w:name w:val="Normal (Web)"/>
    <w:basedOn w:val="a"/>
    <w:uiPriority w:val="99"/>
    <w:semiHidden/>
    <w:unhideWhenUsed/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БАБУШКИНСКОГО МУНИЦИПАЛЬНОГО РАЙОНА</vt:lpstr>
    </vt:vector>
  </TitlesOfParts>
  <Company>Microsoft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БАБУШКИНСКОГО МУНИЦИПАЛЬНОГО РАЙОНА</dc:title>
  <dc:creator>k51-2</dc:creator>
  <cp:lastModifiedBy>User74</cp:lastModifiedBy>
  <cp:revision>107</cp:revision>
  <dcterms:created xsi:type="dcterms:W3CDTF">2013-12-03T07:41:00Z</dcterms:created>
  <dcterms:modified xsi:type="dcterms:W3CDTF">2024-02-21T11:12:00Z</dcterms:modified>
  <cp:version>1048576</cp:version>
</cp:coreProperties>
</file>