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C42068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C42068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C42068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42068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C42068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C42068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C42068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2019 г.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01.01.2019</w:t>
                  </w:r>
                </w:p>
              </w:tc>
            </w:tr>
            <w:tr w:rsidR="00C4206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C42068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ГРБС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02283278</w:t>
                  </w:r>
                </w:p>
              </w:tc>
            </w:tr>
            <w:tr w:rsidR="00C4206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  <w:jc w:val="center"/>
                  </w:pPr>
                </w:p>
              </w:tc>
            </w:tr>
            <w:tr w:rsidR="00C42068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  <w:jc w:val="center"/>
                  </w:pPr>
                </w:p>
              </w:tc>
            </w:tr>
            <w:tr w:rsidR="00C42068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Финансовое управление Харовского </w:t>
                  </w:r>
                  <w:proofErr w:type="gramStart"/>
                  <w:r>
                    <w:rPr>
                      <w:color w:val="000000"/>
                      <w:u w:val="single"/>
                    </w:rPr>
                    <w:t>муниципального</w:t>
                  </w:r>
                  <w:proofErr w:type="gramEnd"/>
                  <w:r>
                    <w:rPr>
                      <w:color w:val="000000"/>
                      <w:u w:val="single"/>
                    </w:rPr>
                    <w:t xml:space="preserve">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097</w:t>
                  </w:r>
                </w:p>
              </w:tc>
            </w:tr>
            <w:tr w:rsidR="00C42068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Харовского МР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  <w:jc w:val="center"/>
                  </w:pPr>
                </w:p>
              </w:tc>
            </w:tr>
            <w:tr w:rsidR="00C42068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C42068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19652000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C42068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spacing w:line="1" w:lineRule="auto"/>
                    <w:jc w:val="center"/>
                  </w:pPr>
                </w:p>
              </w:tc>
            </w:tr>
            <w:tr w:rsidR="00C42068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C42068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C42068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42068" w:rsidRDefault="000204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C42068" w:rsidRDefault="00C42068">
            <w:pPr>
              <w:spacing w:line="1" w:lineRule="auto"/>
            </w:pPr>
          </w:p>
        </w:tc>
      </w:tr>
    </w:tbl>
    <w:p w:rsidR="00C42068" w:rsidRDefault="00C42068">
      <w:pPr>
        <w:rPr>
          <w:vanish/>
        </w:rPr>
      </w:pPr>
      <w:bookmarkStart w:id="1" w:name="__bookmark_3"/>
      <w:bookmarkEnd w:id="1"/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C42068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42068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42068" w:rsidRDefault="000204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C42068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F6FF2" w:rsidRDefault="00AF6FF2" w:rsidP="00AF6FF2">
            <w:pPr>
              <w:pStyle w:val="1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«</w:t>
            </w:r>
            <w:r w:rsidRPr="00D03D2B">
              <w:rPr>
                <w:sz w:val="28"/>
                <w:szCs w:val="28"/>
              </w:rPr>
              <w:t>Организационная структура</w:t>
            </w:r>
            <w:r>
              <w:rPr>
                <w:sz w:val="28"/>
                <w:szCs w:val="28"/>
              </w:rPr>
              <w:t xml:space="preserve"> субъекта бюджетной отчетности»</w:t>
            </w:r>
          </w:p>
          <w:p w:rsidR="00AF6FF2" w:rsidRPr="006205FF" w:rsidRDefault="00AF6FF2" w:rsidP="00AF6FF2"/>
          <w:p w:rsidR="00AF6FF2" w:rsidRPr="00B75407" w:rsidRDefault="00AF6FF2" w:rsidP="00AF6FF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>Полное наименование органа местного самоуправления - Финансовое управление Харовского муниципального района Вологодской области.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Юридический адрес: г.</w:t>
            </w: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>Харовск, пл.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3034C">
              <w:rPr>
                <w:sz w:val="28"/>
                <w:szCs w:val="28"/>
              </w:rPr>
              <w:t>Октябрьская</w:t>
            </w:r>
            <w:proofErr w:type="gramEnd"/>
            <w:r w:rsidRPr="0053034C">
              <w:rPr>
                <w:sz w:val="28"/>
                <w:szCs w:val="28"/>
              </w:rPr>
              <w:t xml:space="preserve">, д.3.                                                                                                                            Финансовое управление Харовского муниципального района Вологодской области зарегистрировано  как юридическое лицо Межрайонной ИФНС России №7 по Вологодской области  04.04.2001г. ИНН 3521001400 КПП 352101001                                     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Основной вид деятельности: деятельность органов местного самоуправления районов, городов. </w:t>
            </w:r>
          </w:p>
          <w:p w:rsidR="00AF6FF2" w:rsidRPr="00B75407" w:rsidRDefault="00AF6FF2" w:rsidP="00AF6FF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>Финансовое управление Харовского муниципального района Вологодской области является постоянно действующим органом местного самоуправления, осуществляющим функции финансового органа, и входит в перечень органов местного самоуправления района.</w:t>
            </w:r>
          </w:p>
          <w:p w:rsidR="00AF6FF2" w:rsidRDefault="00AF6FF2" w:rsidP="00AF6FF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Финансовое управление Харовского </w:t>
            </w:r>
            <w:proofErr w:type="gramStart"/>
            <w:r w:rsidRPr="00B75407">
              <w:rPr>
                <w:sz w:val="28"/>
                <w:szCs w:val="28"/>
              </w:rPr>
              <w:t>муниципального</w:t>
            </w:r>
            <w:proofErr w:type="gramEnd"/>
            <w:r w:rsidRPr="00B75407">
              <w:rPr>
                <w:sz w:val="28"/>
                <w:szCs w:val="28"/>
              </w:rPr>
              <w:t xml:space="preserve"> района Вологодской области (далее также – финансовое управление) осуществляет свою деятельность в соответствии с законодательством Российской Федерации, законодательством Вологодской области, </w:t>
            </w:r>
            <w:hyperlink r:id="rId6" w:history="1">
              <w:r w:rsidRPr="00B75407">
                <w:rPr>
                  <w:sz w:val="28"/>
                  <w:szCs w:val="28"/>
                </w:rPr>
                <w:t>Уставом</w:t>
              </w:r>
            </w:hyperlink>
            <w:r w:rsidRPr="00B75407">
              <w:rPr>
                <w:sz w:val="28"/>
                <w:szCs w:val="28"/>
              </w:rPr>
              <w:t xml:space="preserve"> Харовского муниципального района, Положением.</w:t>
            </w:r>
          </w:p>
          <w:p w:rsidR="00AF6FF2" w:rsidRPr="00B75407" w:rsidRDefault="00AF6FF2" w:rsidP="00AF6FF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Финансовое управление в своей деятельности подконтрольно и подотчетно главе Харовского </w:t>
            </w:r>
            <w:proofErr w:type="gramStart"/>
            <w:r w:rsidRPr="00B75407">
              <w:rPr>
                <w:sz w:val="28"/>
                <w:szCs w:val="28"/>
              </w:rPr>
              <w:t>муниципального</w:t>
            </w:r>
            <w:proofErr w:type="gramEnd"/>
            <w:r w:rsidRPr="00B75407">
              <w:rPr>
                <w:sz w:val="28"/>
                <w:szCs w:val="28"/>
              </w:rPr>
              <w:t xml:space="preserve"> района.</w:t>
            </w:r>
          </w:p>
          <w:p w:rsidR="00AF6FF2" w:rsidRPr="00B75407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Финансовое управление является юридическим лицом, имеет бюджетную смету, счета, открываемые в соответствии с законодательством Российской Федерации, Вологодской области и нормативно-правовыми </w:t>
            </w:r>
            <w:r w:rsidRPr="00B75407">
              <w:rPr>
                <w:sz w:val="28"/>
                <w:szCs w:val="28"/>
              </w:rPr>
              <w:lastRenderedPageBreak/>
              <w:t>актами Харовского муниципального района, печать, бланки и штампы со своим наименованием.</w:t>
            </w:r>
          </w:p>
          <w:p w:rsidR="00AF6FF2" w:rsidRDefault="00AF6FF2" w:rsidP="00AF6FF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B75407">
              <w:rPr>
                <w:sz w:val="28"/>
                <w:szCs w:val="28"/>
              </w:rPr>
              <w:t>владеет имуществом на праве оперативного управления и отвечает</w:t>
            </w:r>
            <w:proofErr w:type="gramEnd"/>
            <w:r w:rsidRPr="00B75407">
              <w:rPr>
                <w:sz w:val="28"/>
                <w:szCs w:val="28"/>
              </w:rPr>
              <w:t xml:space="preserve"> по своим обязательствам находящимися в его распоряжении денежными средствами, выступает истцом и ответчиком в суде.</w:t>
            </w:r>
          </w:p>
          <w:p w:rsidR="00AF6FF2" w:rsidRDefault="00AF6FF2" w:rsidP="00AF6FF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>Решения финансового управления, принятые в пределах его компетенции, являются обязательными для исполнения органами местного самоуправления района, структурными подразделениями администрации района, мун</w:t>
            </w:r>
            <w:r>
              <w:rPr>
                <w:sz w:val="28"/>
                <w:szCs w:val="28"/>
              </w:rPr>
              <w:t>иципальными учреждениями района.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заключенных Соглашений с сельскими поселениями района Финансовому управлению переданы полномочия по осуществлению внутреннего муниципального финансового контроля.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Ведение бухгалтерского, налогового учета и статистической отчетности о результатах хозяйственной и иной деятельности осуществляется  М</w:t>
            </w:r>
            <w:r>
              <w:rPr>
                <w:sz w:val="28"/>
                <w:szCs w:val="28"/>
              </w:rPr>
              <w:t>К</w:t>
            </w:r>
            <w:r w:rsidRPr="0053034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«Центр бюджетного учета и отчетности Харовского муниципального района</w:t>
            </w:r>
            <w:r w:rsidRPr="0053034C">
              <w:rPr>
                <w:sz w:val="28"/>
                <w:szCs w:val="28"/>
              </w:rPr>
              <w:t xml:space="preserve">» на основании договора. </w:t>
            </w:r>
          </w:p>
          <w:p w:rsidR="00AF6FF2" w:rsidRPr="0053034C" w:rsidRDefault="00AF6FF2" w:rsidP="00AF6FF2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  </w:t>
            </w:r>
            <w:r w:rsidRPr="0053034C">
              <w:rPr>
                <w:b/>
                <w:sz w:val="28"/>
                <w:szCs w:val="28"/>
              </w:rPr>
              <w:t>Таблица № 1</w:t>
            </w:r>
            <w:r w:rsidRPr="0053034C">
              <w:rPr>
                <w:sz w:val="28"/>
                <w:szCs w:val="28"/>
              </w:rPr>
              <w:t xml:space="preserve"> </w:t>
            </w:r>
            <w:r w:rsidRPr="0053034C">
              <w:rPr>
                <w:b/>
                <w:sz w:val="28"/>
                <w:szCs w:val="28"/>
              </w:rPr>
              <w:t>«Сведения об основных направлениях деятельности»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proofErr w:type="gramStart"/>
            <w:r w:rsidRPr="0053034C">
              <w:rPr>
                <w:sz w:val="28"/>
                <w:szCs w:val="28"/>
              </w:rPr>
              <w:t>Согласно положени</w:t>
            </w:r>
            <w:r>
              <w:rPr>
                <w:sz w:val="28"/>
                <w:szCs w:val="28"/>
              </w:rPr>
              <w:t>ю</w:t>
            </w:r>
            <w:r w:rsidRPr="0053034C">
              <w:rPr>
                <w:sz w:val="28"/>
                <w:szCs w:val="28"/>
              </w:rPr>
              <w:t xml:space="preserve"> о Финансовом управлении основными задачами Финансового управления являются: </w:t>
            </w:r>
            <w:r>
              <w:rPr>
                <w:sz w:val="28"/>
                <w:szCs w:val="28"/>
              </w:rPr>
              <w:t>с</w:t>
            </w:r>
            <w:r w:rsidRPr="00A35E3B">
              <w:rPr>
                <w:sz w:val="28"/>
                <w:szCs w:val="28"/>
              </w:rPr>
              <w:t>оставление проекта бюджета Харовского муниципального района</w:t>
            </w:r>
            <w:r w:rsidRPr="0053034C">
              <w:rPr>
                <w:sz w:val="28"/>
                <w:szCs w:val="28"/>
              </w:rPr>
              <w:t>;</w:t>
            </w:r>
            <w:r w:rsidRPr="00A35E3B"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A35E3B">
              <w:rPr>
                <w:sz w:val="28"/>
                <w:szCs w:val="28"/>
              </w:rPr>
              <w:t>азработка и реализация основных направлений налоговой и бюджетной политики на территории района в пределах своей компетенции</w:t>
            </w:r>
            <w:r>
              <w:rPr>
                <w:sz w:val="28"/>
                <w:szCs w:val="28"/>
              </w:rPr>
              <w:t>;</w:t>
            </w:r>
            <w:r w:rsidRPr="0053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35E3B">
              <w:rPr>
                <w:sz w:val="28"/>
                <w:szCs w:val="28"/>
              </w:rPr>
              <w:t>рганизация исполнения районного бюджета по доходам и расходам и управление средствами на бюджетных счетах</w:t>
            </w:r>
            <w:r w:rsidRPr="0053034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</w:t>
            </w:r>
            <w:r w:rsidRPr="00A35E3B">
              <w:rPr>
                <w:sz w:val="28"/>
                <w:szCs w:val="28"/>
              </w:rPr>
              <w:t>существление в пределах своей компетенции внутреннего  муниципального финансового контроля</w:t>
            </w:r>
            <w:r w:rsidRPr="0053034C">
              <w:rPr>
                <w:sz w:val="28"/>
                <w:szCs w:val="28"/>
              </w:rPr>
              <w:t>;</w:t>
            </w:r>
            <w:proofErr w:type="gramEnd"/>
            <w:r w:rsidRPr="0053034C">
              <w:rPr>
                <w:sz w:val="28"/>
                <w:szCs w:val="28"/>
              </w:rPr>
              <w:t xml:space="preserve"> управление муниципальным долгом района; </w:t>
            </w:r>
            <w:r>
              <w:rPr>
                <w:sz w:val="28"/>
                <w:szCs w:val="28"/>
              </w:rPr>
              <w:t>с</w:t>
            </w:r>
            <w:r w:rsidRPr="00A35E3B">
              <w:rPr>
                <w:sz w:val="28"/>
                <w:szCs w:val="28"/>
              </w:rPr>
              <w:t>оставление бюджетной отчетности об исполнении районного бюджета и консолидированного бюджета района и сводной бухгалтерской отчетности муниципальных бюджетных и автономных учреждений района</w:t>
            </w:r>
            <w:r w:rsidRPr="0053034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</w:t>
            </w:r>
            <w:r w:rsidRPr="00A35E3B">
              <w:rPr>
                <w:sz w:val="28"/>
                <w:szCs w:val="28"/>
              </w:rPr>
              <w:t>существление контроля в сфере закупок товаров, работ, услуг для муниципальных нужд</w:t>
            </w:r>
            <w:r w:rsidRPr="0053034C">
              <w:rPr>
                <w:sz w:val="28"/>
                <w:szCs w:val="28"/>
              </w:rPr>
              <w:t xml:space="preserve">; </w:t>
            </w:r>
            <w:r w:rsidRPr="00A35E3B">
              <w:rPr>
                <w:sz w:val="28"/>
                <w:szCs w:val="28"/>
              </w:rPr>
              <w:t>Исполнение переданных государственных полномочий по надзору за применением подлежащих государственному регулированию цен (тарифов) (в случае определения решением Муниципального Собрания Харовского муниципального района финансового управления уполномоченным органом в данной сфере)</w:t>
            </w:r>
            <w:r w:rsidRPr="0053034C">
              <w:rPr>
                <w:sz w:val="28"/>
                <w:szCs w:val="28"/>
              </w:rPr>
              <w:t>. Таблица прилагается.</w:t>
            </w: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Форма 0503161 «</w:t>
            </w:r>
            <w:r w:rsidRPr="00253CE8">
              <w:rPr>
                <w:sz w:val="28"/>
                <w:szCs w:val="28"/>
              </w:rPr>
              <w:t xml:space="preserve">Сведения о количестве подведомственных участников бюджетного процесса, учреждений и государственных </w:t>
            </w:r>
            <w:r w:rsidRPr="00253CE8">
              <w:rPr>
                <w:sz w:val="28"/>
                <w:szCs w:val="28"/>
              </w:rPr>
              <w:lastRenderedPageBreak/>
              <w:t>(муниципальных) унитарных предприятий</w:t>
            </w:r>
            <w:r w:rsidRPr="0053034C">
              <w:rPr>
                <w:sz w:val="28"/>
                <w:szCs w:val="28"/>
              </w:rPr>
              <w:t>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сравнении с 2017 годом число получателей бюджетных сре</w:t>
            </w:r>
            <w:proofErr w:type="gramStart"/>
            <w:r>
              <w:rPr>
                <w:sz w:val="28"/>
                <w:szCs w:val="28"/>
              </w:rPr>
              <w:t>дств в 2</w:t>
            </w:r>
            <w:proofErr w:type="gramEnd"/>
            <w:r>
              <w:rPr>
                <w:sz w:val="28"/>
                <w:szCs w:val="28"/>
              </w:rPr>
              <w:t xml:space="preserve">018 году не изменилось. </w:t>
            </w:r>
            <w:r w:rsidRPr="0053034C">
              <w:rPr>
                <w:sz w:val="28"/>
                <w:szCs w:val="28"/>
              </w:rPr>
              <w:t>Форма прилагается.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Раздел 2 «</w:t>
            </w:r>
            <w:r w:rsidRPr="0053034C">
              <w:rPr>
                <w:sz w:val="28"/>
                <w:szCs w:val="28"/>
              </w:rPr>
              <w:t>Результаты деятельности</w:t>
            </w:r>
            <w:r>
              <w:rPr>
                <w:sz w:val="28"/>
                <w:szCs w:val="28"/>
              </w:rPr>
              <w:t xml:space="preserve"> субъекта бюджетной отчетности»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2018 года численность работников не изменилась. </w:t>
            </w:r>
            <w:r w:rsidRPr="0053034C">
              <w:rPr>
                <w:sz w:val="28"/>
                <w:szCs w:val="28"/>
              </w:rPr>
              <w:t>Штатная числ</w:t>
            </w:r>
            <w:r>
              <w:rPr>
                <w:sz w:val="28"/>
                <w:szCs w:val="28"/>
              </w:rPr>
              <w:t xml:space="preserve">енность работников </w:t>
            </w:r>
            <w:proofErr w:type="gramStart"/>
            <w:r>
              <w:rPr>
                <w:sz w:val="28"/>
                <w:szCs w:val="28"/>
              </w:rPr>
              <w:t>увеличилась и  на 01.01.2017</w:t>
            </w:r>
            <w:r w:rsidRPr="0053034C">
              <w:rPr>
                <w:sz w:val="28"/>
                <w:szCs w:val="28"/>
              </w:rPr>
              <w:t xml:space="preserve"> составляет</w:t>
            </w:r>
            <w:proofErr w:type="gramEnd"/>
            <w:r w:rsidRPr="0053034C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53034C">
              <w:rPr>
                <w:sz w:val="28"/>
                <w:szCs w:val="28"/>
              </w:rPr>
              <w:t xml:space="preserve"> человек.</w:t>
            </w:r>
            <w:r>
              <w:rPr>
                <w:sz w:val="28"/>
                <w:szCs w:val="28"/>
              </w:rPr>
              <w:t xml:space="preserve"> В 2018 году 1 сотрудник финансового управления прошел курс </w:t>
            </w:r>
            <w:proofErr w:type="gramStart"/>
            <w:r>
              <w:rPr>
                <w:sz w:val="28"/>
                <w:szCs w:val="28"/>
              </w:rPr>
              <w:t>обучения по программе</w:t>
            </w:r>
            <w:proofErr w:type="gramEnd"/>
            <w:r>
              <w:rPr>
                <w:sz w:val="28"/>
                <w:szCs w:val="28"/>
              </w:rPr>
              <w:t xml:space="preserve"> повышения </w:t>
            </w:r>
            <w:r w:rsidRPr="004415EC">
              <w:rPr>
                <w:sz w:val="28"/>
                <w:szCs w:val="28"/>
              </w:rPr>
              <w:t>квалификации</w:t>
            </w:r>
            <w:r>
              <w:rPr>
                <w:sz w:val="28"/>
                <w:szCs w:val="28"/>
              </w:rPr>
              <w:t xml:space="preserve"> «Организация мобилизационной подготовки в муниципальных образованиях».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Финансовом управлении о</w:t>
            </w:r>
            <w:r w:rsidRPr="00610F3B">
              <w:rPr>
                <w:sz w:val="28"/>
                <w:szCs w:val="28"/>
              </w:rPr>
              <w:t xml:space="preserve">существляется </w:t>
            </w:r>
            <w:proofErr w:type="gramStart"/>
            <w:r w:rsidRPr="00610F3B">
              <w:rPr>
                <w:sz w:val="28"/>
                <w:szCs w:val="28"/>
              </w:rPr>
              <w:t>контроль за</w:t>
            </w:r>
            <w:proofErr w:type="gramEnd"/>
            <w:r w:rsidRPr="00610F3B">
              <w:rPr>
                <w:sz w:val="28"/>
                <w:szCs w:val="28"/>
              </w:rPr>
              <w:t xml:space="preserve"> сохранностью и наличием имущества</w:t>
            </w:r>
            <w:r>
              <w:rPr>
                <w:sz w:val="28"/>
                <w:szCs w:val="28"/>
              </w:rPr>
              <w:t xml:space="preserve">. </w:t>
            </w:r>
            <w:r w:rsidRPr="00610F3B">
              <w:rPr>
                <w:sz w:val="28"/>
                <w:szCs w:val="28"/>
              </w:rPr>
      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создана инвентаризационная комиссия по проведению инвентаризации нефинансовых активов и финансовых средств</w:t>
            </w:r>
            <w:r>
              <w:rPr>
                <w:sz w:val="28"/>
                <w:szCs w:val="28"/>
              </w:rPr>
              <w:t xml:space="preserve">. </w:t>
            </w:r>
          </w:p>
          <w:p w:rsidR="00AF6FF2" w:rsidRPr="007D374A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7D374A">
              <w:rPr>
                <w:sz w:val="28"/>
                <w:szCs w:val="28"/>
              </w:rPr>
              <w:t>С целью повышения эффективности расходования бюджетных средств установлен лимит на оплату услуг мобильной связи, отменена оплата замещения временно отсутствующих работников на период ежегодного отпуска.</w:t>
            </w: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Раздел 3 «</w:t>
            </w:r>
            <w:r w:rsidRPr="0053034C">
              <w:rPr>
                <w:sz w:val="28"/>
                <w:szCs w:val="28"/>
              </w:rPr>
              <w:t>Анализ отчета об исполнении бюджета</w:t>
            </w:r>
            <w:r>
              <w:rPr>
                <w:sz w:val="28"/>
                <w:szCs w:val="28"/>
              </w:rPr>
              <w:t xml:space="preserve"> субъектом бюджетной отчетности»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Финансовым управлением закреплены бюджетные полномочия администратора доходов бюджета района.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Отчету об исполнении бюджета (форма 0503127) за 2018 год поступили доходы в сумме 311 309 219,34руб. 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Планируемые бюджетные назначения по доходам составили </w:t>
            </w:r>
            <w:r w:rsidRPr="000F72A0">
              <w:rPr>
                <w:sz w:val="28"/>
                <w:szCs w:val="28"/>
              </w:rPr>
              <w:t>313 621 708,73</w:t>
            </w:r>
            <w:r>
              <w:rPr>
                <w:sz w:val="28"/>
                <w:szCs w:val="28"/>
              </w:rPr>
              <w:t xml:space="preserve"> руб. Фактически безвозмездные поступления от других бюджетов бюджетной системы РФ составили </w:t>
            </w:r>
            <w:r w:rsidRPr="000F72A0">
              <w:rPr>
                <w:sz w:val="28"/>
                <w:szCs w:val="28"/>
              </w:rPr>
              <w:t>312 645 578,58</w:t>
            </w:r>
            <w:r>
              <w:rPr>
                <w:sz w:val="28"/>
                <w:szCs w:val="28"/>
              </w:rPr>
              <w:t xml:space="preserve"> руб.  В виде дотаций поступило </w:t>
            </w:r>
            <w:r w:rsidRPr="00A10E6F">
              <w:rPr>
                <w:sz w:val="28"/>
                <w:szCs w:val="28"/>
              </w:rPr>
              <w:t>135 392 100,00</w:t>
            </w:r>
            <w:r>
              <w:rPr>
                <w:sz w:val="28"/>
                <w:szCs w:val="28"/>
              </w:rPr>
              <w:t xml:space="preserve">  руб.(100%), субвенций – </w:t>
            </w:r>
            <w:r w:rsidRPr="00A10E6F">
              <w:rPr>
                <w:sz w:val="28"/>
                <w:szCs w:val="28"/>
              </w:rPr>
              <w:t>143 153 325,00</w:t>
            </w:r>
            <w:r>
              <w:rPr>
                <w:sz w:val="28"/>
                <w:szCs w:val="28"/>
              </w:rPr>
              <w:t xml:space="preserve"> руб. (или 99,87%), субсидий – </w:t>
            </w:r>
            <w:r w:rsidRPr="00A10E6F">
              <w:rPr>
                <w:sz w:val="28"/>
                <w:szCs w:val="28"/>
              </w:rPr>
              <w:t>17 113 593,59</w:t>
            </w:r>
            <w:r>
              <w:rPr>
                <w:sz w:val="28"/>
                <w:szCs w:val="28"/>
              </w:rPr>
              <w:t xml:space="preserve"> руб. (96,04% от годовых назначений), межбюджетных трансфертов – 16 986 559,99 руб. (99,46%).</w:t>
            </w:r>
            <w:proofErr w:type="gramEnd"/>
            <w:r>
              <w:rPr>
                <w:sz w:val="28"/>
                <w:szCs w:val="28"/>
              </w:rPr>
              <w:t xml:space="preserve"> Из районного бюджета произведен возврат в областной бюджет остатков субсидий, субвенций прошлых лет в сумме 1 336 859,24 руб., а так же </w:t>
            </w:r>
            <w:r w:rsidRPr="00B214CB">
              <w:rPr>
                <w:sz w:val="28"/>
                <w:szCs w:val="28"/>
              </w:rPr>
              <w:t>субсидий, субвенций</w:t>
            </w:r>
            <w:r>
              <w:rPr>
                <w:sz w:val="28"/>
                <w:szCs w:val="28"/>
              </w:rPr>
              <w:t>, межбюджетных трансфертов текущего года в сумме 368 028,76 руб.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>Исполнение бюджета осуществлялось в 201</w:t>
            </w:r>
            <w:r>
              <w:rPr>
                <w:sz w:val="28"/>
                <w:szCs w:val="28"/>
              </w:rPr>
              <w:t>8</w:t>
            </w:r>
            <w:r w:rsidRPr="0053034C">
              <w:rPr>
                <w:sz w:val="28"/>
                <w:szCs w:val="28"/>
              </w:rPr>
              <w:t xml:space="preserve"> году в соответствии с принятыми расходными обязательствами. </w:t>
            </w:r>
            <w:r>
              <w:rPr>
                <w:sz w:val="28"/>
                <w:szCs w:val="28"/>
              </w:rPr>
              <w:t>Финансовому управлению, как главному распорядителю, у</w:t>
            </w:r>
            <w:r w:rsidRPr="0053034C">
              <w:rPr>
                <w:sz w:val="28"/>
                <w:szCs w:val="28"/>
              </w:rPr>
              <w:t>тверждены бюджетные назначения на 201</w:t>
            </w:r>
            <w:r>
              <w:rPr>
                <w:sz w:val="28"/>
                <w:szCs w:val="28"/>
              </w:rPr>
              <w:t xml:space="preserve">8 </w:t>
            </w:r>
            <w:r w:rsidRPr="0053034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  <w:r w:rsidRPr="0053034C">
              <w:rPr>
                <w:sz w:val="28"/>
                <w:szCs w:val="28"/>
              </w:rPr>
              <w:t xml:space="preserve">  </w:t>
            </w:r>
            <w:r w:rsidRPr="00B214CB">
              <w:rPr>
                <w:sz w:val="28"/>
                <w:szCs w:val="28"/>
              </w:rPr>
              <w:lastRenderedPageBreak/>
              <w:t>41</w:t>
            </w:r>
            <w:r>
              <w:rPr>
                <w:sz w:val="28"/>
                <w:szCs w:val="28"/>
              </w:rPr>
              <w:t> </w:t>
            </w:r>
            <w:r w:rsidRPr="00B214CB">
              <w:rPr>
                <w:sz w:val="28"/>
                <w:szCs w:val="28"/>
              </w:rPr>
              <w:t>147</w:t>
            </w:r>
            <w:r>
              <w:rPr>
                <w:sz w:val="28"/>
                <w:szCs w:val="28"/>
              </w:rPr>
              <w:t xml:space="preserve"> </w:t>
            </w:r>
            <w:r w:rsidRPr="00B214CB">
              <w:rPr>
                <w:sz w:val="28"/>
                <w:szCs w:val="28"/>
              </w:rPr>
              <w:t xml:space="preserve">143,95 </w:t>
            </w:r>
            <w:r w:rsidRPr="0053034C">
              <w:rPr>
                <w:sz w:val="28"/>
                <w:szCs w:val="28"/>
              </w:rPr>
              <w:t xml:space="preserve">руб., исполнено  </w:t>
            </w:r>
            <w:r w:rsidRPr="00B214CB">
              <w:rPr>
                <w:sz w:val="28"/>
                <w:szCs w:val="28"/>
              </w:rPr>
              <w:t>41 147 143,95</w:t>
            </w:r>
            <w:r w:rsidRPr="0053034C">
              <w:rPr>
                <w:sz w:val="28"/>
                <w:szCs w:val="28"/>
              </w:rPr>
              <w:t>руб., что составляет</w:t>
            </w:r>
            <w:r>
              <w:rPr>
                <w:sz w:val="28"/>
                <w:szCs w:val="28"/>
              </w:rPr>
              <w:t xml:space="preserve"> 100 </w:t>
            </w:r>
            <w:r w:rsidRPr="0053034C">
              <w:rPr>
                <w:sz w:val="28"/>
                <w:szCs w:val="28"/>
              </w:rPr>
              <w:t>%, в том числе: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- Расходы по аппарату управления  </w:t>
            </w:r>
            <w:r>
              <w:rPr>
                <w:sz w:val="28"/>
                <w:szCs w:val="28"/>
              </w:rPr>
              <w:t>6 626 897,45</w:t>
            </w:r>
            <w:r w:rsidRPr="0053034C">
              <w:rPr>
                <w:sz w:val="28"/>
                <w:szCs w:val="28"/>
              </w:rPr>
              <w:t xml:space="preserve"> руб.;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- Расходы по субвенции на осуществление отдельных полномочий в сфере регулирования цен и тарифов </w:t>
            </w:r>
            <w:r>
              <w:rPr>
                <w:sz w:val="28"/>
                <w:szCs w:val="28"/>
              </w:rPr>
              <w:t>34 400</w:t>
            </w:r>
            <w:r w:rsidRPr="0053034C">
              <w:rPr>
                <w:sz w:val="28"/>
                <w:szCs w:val="28"/>
              </w:rPr>
              <w:t xml:space="preserve"> руб.;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- по разделу  1301 расходы утверждены в сумме </w:t>
            </w:r>
            <w:r w:rsidRPr="00B214CB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</w:t>
            </w:r>
            <w:r w:rsidRPr="00B214CB">
              <w:rPr>
                <w:sz w:val="28"/>
                <w:szCs w:val="28"/>
              </w:rPr>
              <w:t>546,5</w:t>
            </w:r>
            <w:r w:rsidRPr="0053034C">
              <w:rPr>
                <w:sz w:val="28"/>
                <w:szCs w:val="28"/>
              </w:rPr>
              <w:t xml:space="preserve">руб., исполнение в сумме </w:t>
            </w:r>
            <w:r w:rsidRPr="00B214CB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 xml:space="preserve"> </w:t>
            </w:r>
            <w:r w:rsidRPr="00B214CB">
              <w:rPr>
                <w:sz w:val="28"/>
                <w:szCs w:val="28"/>
              </w:rPr>
              <w:t>546,5</w:t>
            </w: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 xml:space="preserve">руб., что составляет </w:t>
            </w:r>
            <w:r>
              <w:rPr>
                <w:sz w:val="28"/>
                <w:szCs w:val="28"/>
              </w:rPr>
              <w:t>100</w:t>
            </w:r>
            <w:r w:rsidRPr="0053034C">
              <w:rPr>
                <w:sz w:val="28"/>
                <w:szCs w:val="28"/>
              </w:rPr>
              <w:t>%, уплачены проценты согласно договор</w:t>
            </w:r>
            <w:r>
              <w:rPr>
                <w:sz w:val="28"/>
                <w:szCs w:val="28"/>
              </w:rPr>
              <w:t>у</w:t>
            </w:r>
            <w:r w:rsidRPr="0053034C">
              <w:rPr>
                <w:sz w:val="28"/>
                <w:szCs w:val="28"/>
              </w:rPr>
              <w:t xml:space="preserve"> о предоставлении бюджетного кредита за пользование средствами областного бюджета.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-  по разделу </w:t>
            </w:r>
            <w:r>
              <w:rPr>
                <w:sz w:val="28"/>
                <w:szCs w:val="28"/>
              </w:rPr>
              <w:t>1401</w:t>
            </w:r>
            <w:r w:rsidRPr="0053034C">
              <w:rPr>
                <w:sz w:val="28"/>
                <w:szCs w:val="28"/>
              </w:rPr>
              <w:t xml:space="preserve"> назначения составляют </w:t>
            </w:r>
            <w:r>
              <w:rPr>
                <w:sz w:val="28"/>
                <w:szCs w:val="28"/>
              </w:rPr>
              <w:t xml:space="preserve">15 623 200,00 </w:t>
            </w:r>
            <w:r w:rsidRPr="0053034C">
              <w:rPr>
                <w:sz w:val="28"/>
                <w:szCs w:val="28"/>
              </w:rPr>
              <w:t xml:space="preserve">руб., исполнено 100% на </w:t>
            </w:r>
            <w:r>
              <w:rPr>
                <w:sz w:val="28"/>
                <w:szCs w:val="28"/>
              </w:rPr>
              <w:t xml:space="preserve">перечисление дотаций другим бюджетам на выравнивание бюджетной обеспеченности. 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по  разделу 1402 расходы утверждены в сумме </w:t>
            </w:r>
            <w:r w:rsidRPr="00B214C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 </w:t>
            </w:r>
            <w:r w:rsidRPr="00B214CB">
              <w:rPr>
                <w:sz w:val="28"/>
                <w:szCs w:val="28"/>
              </w:rPr>
              <w:t>827</w:t>
            </w:r>
            <w:r>
              <w:rPr>
                <w:sz w:val="28"/>
                <w:szCs w:val="28"/>
              </w:rPr>
              <w:t> </w:t>
            </w:r>
            <w:r w:rsidRPr="00B214CB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,00руб. на перечисление дотаций на поддержку мер по обеспечению сбалансированности других бюджетов, средства израсходованы в полном объеме.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структуре кассовых расходов за 2018 год по разделу 0106 «Обеспечение деятельности финансовых и таможенных органов и  органов финансового (финансово-бюджетного) надзора»  85% приходится на оплату труда и начисления на выплаты по оплате труда, 8,3% - на оплату работ, услуг, 6,2% - на увеличение стоимости материальных запасов и основных средств.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в 2018 году являлось администратором источников финансирования дефицита бюджета: по погашению кредитов, полученных  от других бюджетов. </w:t>
            </w:r>
          </w:p>
          <w:p w:rsidR="00AF6FF2" w:rsidRPr="007D374A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 бюджетные назначения по погашению бюджетных кредитов в сумме </w:t>
            </w:r>
            <w:r w:rsidRPr="000952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09523B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> </w:t>
            </w:r>
            <w:r w:rsidRPr="0009523B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 руб.  Через финансовые органы исполнено 1 550 000,00 руб. или 100%.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53034C">
              <w:rPr>
                <w:b/>
                <w:sz w:val="28"/>
                <w:szCs w:val="28"/>
              </w:rPr>
              <w:t xml:space="preserve">Форма 0503128 «Отчет о бюджетных обязательствах»  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Отражены данные об  обязательствах и денежных обязательствах за </w:t>
            </w:r>
            <w:r>
              <w:rPr>
                <w:sz w:val="28"/>
                <w:szCs w:val="28"/>
              </w:rPr>
              <w:t>2018</w:t>
            </w:r>
            <w:r w:rsidRPr="0053034C">
              <w:rPr>
                <w:sz w:val="28"/>
                <w:szCs w:val="28"/>
              </w:rPr>
              <w:t xml:space="preserve"> год и их исполнение. </w:t>
            </w:r>
            <w:proofErr w:type="gramStart"/>
            <w:r w:rsidRPr="0053034C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2018</w:t>
            </w:r>
            <w:r w:rsidRPr="0053034C">
              <w:rPr>
                <w:sz w:val="28"/>
                <w:szCs w:val="28"/>
              </w:rPr>
              <w:t xml:space="preserve"> год доведены лимиты бюджетных обязательств в сумме </w:t>
            </w:r>
            <w:r w:rsidRPr="0009523B">
              <w:rPr>
                <w:sz w:val="28"/>
                <w:szCs w:val="28"/>
              </w:rPr>
              <w:t>41 147 143,95</w:t>
            </w:r>
            <w:r>
              <w:rPr>
                <w:sz w:val="28"/>
                <w:szCs w:val="28"/>
              </w:rPr>
              <w:t xml:space="preserve">  </w:t>
            </w:r>
            <w:r w:rsidRPr="0053034C">
              <w:rPr>
                <w:sz w:val="28"/>
                <w:szCs w:val="28"/>
              </w:rPr>
              <w:t xml:space="preserve">руб. принято бюджетных обязательств </w:t>
            </w:r>
            <w:r w:rsidRPr="00CF0FC3">
              <w:rPr>
                <w:sz w:val="28"/>
                <w:szCs w:val="28"/>
              </w:rPr>
              <w:t>41 147 143,95</w:t>
            </w: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 xml:space="preserve">руб., денежных обязательств </w:t>
            </w:r>
            <w:r w:rsidRPr="00CF0FC3">
              <w:rPr>
                <w:sz w:val="28"/>
                <w:szCs w:val="28"/>
              </w:rPr>
              <w:t>41 147 143,95</w:t>
            </w: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 xml:space="preserve">руб. </w:t>
            </w:r>
            <w:r>
              <w:rPr>
                <w:sz w:val="28"/>
                <w:szCs w:val="28"/>
              </w:rPr>
              <w:t xml:space="preserve">В 2018 году исполнены бюджетные и денежные обязательства на 100%. По источникам финансирования дефицита бюджета бюджетные и денежные обязательства приняты в сумме 1 550 000 руб. </w:t>
            </w:r>
            <w:r w:rsidRPr="0053034C">
              <w:rPr>
                <w:sz w:val="28"/>
                <w:szCs w:val="28"/>
              </w:rPr>
              <w:t>Денежные обязательства исполнены в полном объеме.</w:t>
            </w:r>
            <w:proofErr w:type="gramEnd"/>
            <w:r>
              <w:rPr>
                <w:sz w:val="28"/>
                <w:szCs w:val="28"/>
              </w:rPr>
              <w:t xml:space="preserve"> На 2019 год и плановый период 2020-2021гг утверждены лимиты бюджетных обязательств по расходам в сумме </w:t>
            </w:r>
            <w:r w:rsidRPr="00CF0FC3">
              <w:rPr>
                <w:sz w:val="28"/>
                <w:szCs w:val="28"/>
              </w:rPr>
              <w:t>99 915 900,00</w:t>
            </w:r>
            <w:r>
              <w:rPr>
                <w:sz w:val="28"/>
                <w:szCs w:val="28"/>
              </w:rPr>
              <w:t xml:space="preserve"> руб. Приняты обязательства финансовых годов, следующих за текущим финансовым годом по расходам в сумме  </w:t>
            </w:r>
            <w:r w:rsidRPr="00CF0FC3">
              <w:rPr>
                <w:sz w:val="28"/>
                <w:szCs w:val="28"/>
              </w:rPr>
              <w:t>994 431,51</w:t>
            </w:r>
            <w:r>
              <w:rPr>
                <w:sz w:val="28"/>
                <w:szCs w:val="28"/>
              </w:rPr>
              <w:t xml:space="preserve"> руб., что включает в себя кредиторскую задолженность и резерв отпусков. Форма прилагается.</w:t>
            </w:r>
          </w:p>
          <w:p w:rsidR="00AF6FF2" w:rsidRPr="00935DF6" w:rsidRDefault="00AF6FF2" w:rsidP="00AF6FF2"/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lastRenderedPageBreak/>
              <w:t>Форма 0503163 «</w:t>
            </w:r>
            <w:r w:rsidRPr="00253CE8">
              <w:rPr>
                <w:sz w:val="28"/>
                <w:szCs w:val="28"/>
              </w:rPr>
              <w:t>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</w:t>
            </w:r>
            <w:r w:rsidRPr="0053034C">
              <w:rPr>
                <w:sz w:val="28"/>
                <w:szCs w:val="28"/>
              </w:rPr>
              <w:t>»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По сравнению с утвержденной бюджетной росписью на начало г</w:t>
            </w:r>
            <w:r>
              <w:rPr>
                <w:sz w:val="28"/>
                <w:szCs w:val="28"/>
              </w:rPr>
              <w:t xml:space="preserve">ода и назначениями </w:t>
            </w:r>
            <w:proofErr w:type="gramStart"/>
            <w:r>
              <w:rPr>
                <w:sz w:val="28"/>
                <w:szCs w:val="28"/>
              </w:rPr>
              <w:t>на конец</w:t>
            </w:r>
            <w:proofErr w:type="gramEnd"/>
            <w:r>
              <w:rPr>
                <w:sz w:val="28"/>
                <w:szCs w:val="28"/>
              </w:rPr>
              <w:t xml:space="preserve"> 2018</w:t>
            </w:r>
            <w:r w:rsidRPr="0053034C">
              <w:rPr>
                <w:sz w:val="28"/>
                <w:szCs w:val="28"/>
              </w:rPr>
              <w:t xml:space="preserve"> года существуют отклонения. </w:t>
            </w:r>
            <w:proofErr w:type="gramStart"/>
            <w:r w:rsidRPr="0053034C">
              <w:rPr>
                <w:sz w:val="28"/>
                <w:szCs w:val="28"/>
              </w:rPr>
              <w:t xml:space="preserve">В течение года произведены корректировки бюджетных назначений </w:t>
            </w:r>
            <w:r>
              <w:rPr>
                <w:sz w:val="28"/>
                <w:szCs w:val="28"/>
              </w:rPr>
              <w:t>в связи с п</w:t>
            </w:r>
            <w:r w:rsidRPr="00485999">
              <w:rPr>
                <w:sz w:val="28"/>
                <w:szCs w:val="28"/>
              </w:rPr>
              <w:t>ерераспределение</w:t>
            </w:r>
            <w:r>
              <w:rPr>
                <w:sz w:val="28"/>
                <w:szCs w:val="28"/>
              </w:rPr>
              <w:t>м</w:t>
            </w:r>
            <w:r w:rsidRPr="00485999">
              <w:rPr>
                <w:sz w:val="28"/>
                <w:szCs w:val="28"/>
              </w:rPr>
              <w:t xml:space="preserve"> средств на первоочередные расходы в бюджете</w:t>
            </w:r>
            <w:proofErr w:type="gramEnd"/>
            <w:r w:rsidRPr="00485999">
              <w:rPr>
                <w:sz w:val="28"/>
                <w:szCs w:val="28"/>
              </w:rPr>
              <w:t xml:space="preserve"> района</w:t>
            </w:r>
            <w:r w:rsidRPr="0053034C">
              <w:rPr>
                <w:sz w:val="28"/>
                <w:szCs w:val="28"/>
              </w:rPr>
              <w:t>. Форма прилагается.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Форма 0503164 «Сведения об исполнении бюджета»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Фактическое исполнение по доходам </w:t>
            </w:r>
            <w:r w:rsidRPr="00CF0FC3">
              <w:rPr>
                <w:sz w:val="28"/>
                <w:szCs w:val="28"/>
              </w:rPr>
              <w:t>311 309 219,34</w:t>
            </w:r>
            <w:r w:rsidRPr="0053034C">
              <w:rPr>
                <w:sz w:val="28"/>
                <w:szCs w:val="28"/>
              </w:rPr>
              <w:t xml:space="preserve"> руб. или </w:t>
            </w:r>
            <w:r>
              <w:rPr>
                <w:sz w:val="28"/>
                <w:szCs w:val="28"/>
              </w:rPr>
              <w:t>99,26</w:t>
            </w:r>
            <w:r w:rsidRPr="0053034C">
              <w:rPr>
                <w:sz w:val="28"/>
                <w:szCs w:val="28"/>
              </w:rPr>
              <w:t xml:space="preserve">% от плановых назначений. 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Исполнение по расходам составляет </w:t>
            </w:r>
            <w:r>
              <w:rPr>
                <w:sz w:val="28"/>
                <w:szCs w:val="28"/>
              </w:rPr>
              <w:t xml:space="preserve">41 </w:t>
            </w:r>
            <w:r w:rsidRPr="00CF0FC3">
              <w:rPr>
                <w:sz w:val="28"/>
                <w:szCs w:val="28"/>
              </w:rPr>
              <w:t>147 143,95</w:t>
            </w: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 xml:space="preserve">руб. или </w:t>
            </w:r>
            <w:r>
              <w:rPr>
                <w:sz w:val="28"/>
                <w:szCs w:val="28"/>
              </w:rPr>
              <w:t>100</w:t>
            </w:r>
            <w:r w:rsidRPr="0053034C">
              <w:rPr>
                <w:sz w:val="28"/>
                <w:szCs w:val="28"/>
              </w:rPr>
              <w:t>%  от общего объема расходов.</w:t>
            </w:r>
            <w:r>
              <w:rPr>
                <w:sz w:val="28"/>
                <w:szCs w:val="28"/>
              </w:rPr>
              <w:t xml:space="preserve">   </w:t>
            </w:r>
            <w:r w:rsidRPr="0053034C">
              <w:rPr>
                <w:sz w:val="28"/>
                <w:szCs w:val="28"/>
              </w:rPr>
              <w:t>Форма прилагается.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 «</w:t>
            </w:r>
            <w:r w:rsidRPr="0053034C">
              <w:rPr>
                <w:sz w:val="28"/>
                <w:szCs w:val="28"/>
              </w:rPr>
              <w:t xml:space="preserve">Анализ показателей </w:t>
            </w:r>
            <w:r w:rsidRPr="00594801">
              <w:rPr>
                <w:sz w:val="28"/>
                <w:szCs w:val="28"/>
              </w:rPr>
              <w:t>бухгалтерской</w:t>
            </w:r>
            <w:r w:rsidRPr="0053034C">
              <w:rPr>
                <w:sz w:val="28"/>
                <w:szCs w:val="28"/>
              </w:rPr>
              <w:t xml:space="preserve"> отчетности</w:t>
            </w:r>
            <w:r>
              <w:rPr>
                <w:sz w:val="28"/>
                <w:szCs w:val="28"/>
              </w:rPr>
              <w:t xml:space="preserve"> субъекта бюджетной отчетности»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Форма 0503168 «Сведения о движении нефинансовых активов»</w:t>
            </w: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proofErr w:type="gramStart"/>
            <w:r w:rsidRPr="0053034C">
              <w:rPr>
                <w:sz w:val="28"/>
                <w:szCs w:val="28"/>
              </w:rPr>
              <w:t xml:space="preserve">На начало года стоимость основных средств составила </w:t>
            </w:r>
            <w:r w:rsidRPr="00CF0FC3">
              <w:rPr>
                <w:sz w:val="28"/>
                <w:szCs w:val="28"/>
              </w:rPr>
              <w:t>1 043 210,83</w:t>
            </w: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 xml:space="preserve">руб.  на конец года </w:t>
            </w:r>
            <w:r>
              <w:rPr>
                <w:sz w:val="28"/>
                <w:szCs w:val="28"/>
              </w:rPr>
              <w:t xml:space="preserve">в результате движения основных средств балансовая </w:t>
            </w:r>
            <w:r w:rsidRPr="0053034C">
              <w:rPr>
                <w:sz w:val="28"/>
                <w:szCs w:val="28"/>
              </w:rPr>
              <w:t xml:space="preserve">стоимость </w:t>
            </w:r>
            <w:r>
              <w:rPr>
                <w:sz w:val="28"/>
                <w:szCs w:val="28"/>
              </w:rPr>
              <w:t xml:space="preserve">составляет </w:t>
            </w:r>
            <w:r w:rsidRPr="00CF0FC3">
              <w:rPr>
                <w:sz w:val="28"/>
                <w:szCs w:val="28"/>
              </w:rPr>
              <w:t>1 005 265,15</w:t>
            </w:r>
            <w:r>
              <w:rPr>
                <w:sz w:val="28"/>
                <w:szCs w:val="28"/>
              </w:rPr>
              <w:t xml:space="preserve"> руб.</w:t>
            </w:r>
            <w:r w:rsidRPr="0053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Было приобретено</w:t>
            </w:r>
            <w:r w:rsidRPr="00CF0FC3">
              <w:t xml:space="preserve"> </w:t>
            </w:r>
            <w:r w:rsidRPr="00CF0FC3">
              <w:rPr>
                <w:sz w:val="28"/>
                <w:szCs w:val="28"/>
              </w:rPr>
              <w:t>основных средств</w:t>
            </w:r>
            <w:r>
              <w:rPr>
                <w:sz w:val="28"/>
                <w:szCs w:val="28"/>
              </w:rPr>
              <w:t xml:space="preserve"> на сумму </w:t>
            </w:r>
            <w:r w:rsidRPr="00CF0FC3">
              <w:rPr>
                <w:sz w:val="28"/>
                <w:szCs w:val="28"/>
              </w:rPr>
              <w:t>199 130,89</w:t>
            </w:r>
            <w:r>
              <w:rPr>
                <w:sz w:val="28"/>
                <w:szCs w:val="28"/>
              </w:rPr>
              <w:t xml:space="preserve"> руб. В течение года производилось с</w:t>
            </w:r>
            <w:r w:rsidRPr="00CF0FC3">
              <w:rPr>
                <w:sz w:val="28"/>
                <w:szCs w:val="28"/>
              </w:rPr>
              <w:t xml:space="preserve">писание инвентарных объектов- 174287,83 руб., передано безвозмездно- 8050,00 руб., списано при вводе в эксплуатацию на </w:t>
            </w:r>
            <w:proofErr w:type="spellStart"/>
            <w:r w:rsidRPr="00CF0FC3">
              <w:rPr>
                <w:sz w:val="28"/>
                <w:szCs w:val="28"/>
              </w:rPr>
              <w:t>забалансовый</w:t>
            </w:r>
            <w:proofErr w:type="spellEnd"/>
            <w:r w:rsidRPr="00CF0FC3">
              <w:rPr>
                <w:sz w:val="28"/>
                <w:szCs w:val="28"/>
              </w:rPr>
              <w:t xml:space="preserve"> учет - 54738,74 руб.</w:t>
            </w:r>
            <w:r>
              <w:rPr>
                <w:sz w:val="28"/>
                <w:szCs w:val="28"/>
              </w:rPr>
              <w:t xml:space="preserve"> </w:t>
            </w:r>
            <w:r w:rsidRPr="00CF0FC3">
              <w:rPr>
                <w:sz w:val="28"/>
                <w:szCs w:val="28"/>
              </w:rPr>
              <w:t>Основные средства</w:t>
            </w:r>
            <w:proofErr w:type="gramEnd"/>
            <w:r w:rsidRPr="00CF0FC3">
              <w:rPr>
                <w:sz w:val="28"/>
                <w:szCs w:val="28"/>
              </w:rPr>
              <w:t xml:space="preserve"> </w:t>
            </w:r>
            <w:proofErr w:type="gramStart"/>
            <w:r w:rsidRPr="00CF0FC3">
              <w:rPr>
                <w:sz w:val="28"/>
                <w:szCs w:val="28"/>
              </w:rPr>
              <w:t>амортизированы полностью, остаточной стоимости нет.</w:t>
            </w:r>
            <w:proofErr w:type="gramEnd"/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Стоимость материальных запасов на начало года составляла </w:t>
            </w:r>
            <w:r w:rsidRPr="00CF0FC3">
              <w:rPr>
                <w:sz w:val="28"/>
                <w:szCs w:val="28"/>
              </w:rPr>
              <w:t xml:space="preserve">22 020,69 </w:t>
            </w:r>
            <w:r w:rsidRPr="0053034C">
              <w:rPr>
                <w:sz w:val="28"/>
                <w:szCs w:val="28"/>
              </w:rPr>
              <w:t xml:space="preserve">руб. В течение года были закуплены материальные запасы на сумму </w:t>
            </w:r>
            <w:r w:rsidRPr="00CF0FC3">
              <w:rPr>
                <w:sz w:val="28"/>
                <w:szCs w:val="28"/>
              </w:rPr>
              <w:t>218 966,79</w:t>
            </w:r>
            <w:r w:rsidRPr="0053034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53034C">
              <w:rPr>
                <w:sz w:val="28"/>
                <w:szCs w:val="28"/>
              </w:rPr>
              <w:t xml:space="preserve"> (бумага, канцтовары,  тонер</w:t>
            </w:r>
            <w:r>
              <w:rPr>
                <w:sz w:val="28"/>
                <w:szCs w:val="28"/>
              </w:rPr>
              <w:t>, оборудование рабочей станци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системный блок) и т.п.</w:t>
            </w:r>
            <w:r w:rsidRPr="0053034C">
              <w:rPr>
                <w:sz w:val="28"/>
                <w:szCs w:val="28"/>
              </w:rPr>
              <w:t xml:space="preserve">). </w:t>
            </w:r>
            <w:proofErr w:type="gramStart"/>
            <w:r w:rsidRPr="0053034C">
              <w:rPr>
                <w:sz w:val="28"/>
                <w:szCs w:val="28"/>
              </w:rPr>
              <w:t>Израсходовано на нужды учреждения и списано</w:t>
            </w:r>
            <w:proofErr w:type="gramEnd"/>
            <w:r w:rsidRPr="0053034C">
              <w:rPr>
                <w:sz w:val="28"/>
                <w:szCs w:val="28"/>
              </w:rPr>
              <w:t xml:space="preserve"> на расходы материальных запасов на сумму </w:t>
            </w:r>
            <w:r w:rsidRPr="00CF0FC3">
              <w:rPr>
                <w:sz w:val="28"/>
                <w:szCs w:val="28"/>
              </w:rPr>
              <w:t>175 537,85</w:t>
            </w:r>
            <w:r w:rsidRPr="0053034C">
              <w:rPr>
                <w:sz w:val="28"/>
                <w:szCs w:val="28"/>
              </w:rPr>
              <w:t xml:space="preserve">руб.,  на конец года их стоимость с учетом выбытия составила </w:t>
            </w:r>
            <w:r w:rsidRPr="00CF0FC3">
              <w:rPr>
                <w:sz w:val="28"/>
                <w:szCs w:val="28"/>
              </w:rPr>
              <w:t>65 449,63</w:t>
            </w:r>
            <w:r w:rsidRPr="0053034C">
              <w:rPr>
                <w:sz w:val="28"/>
                <w:szCs w:val="28"/>
              </w:rPr>
              <w:t xml:space="preserve"> руб. Форма прилагается.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Форма 0503169 «Сведения по дебиторской и кредиторской задолженности»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Кредиторская задолженность по</w:t>
            </w:r>
            <w:r>
              <w:rPr>
                <w:sz w:val="28"/>
                <w:szCs w:val="28"/>
              </w:rPr>
              <w:t xml:space="preserve"> расходам</w:t>
            </w:r>
            <w:r w:rsidRPr="0053034C">
              <w:rPr>
                <w:sz w:val="28"/>
                <w:szCs w:val="28"/>
              </w:rPr>
              <w:t xml:space="preserve"> состоянию на 01.01.</w:t>
            </w:r>
            <w:r>
              <w:rPr>
                <w:sz w:val="28"/>
                <w:szCs w:val="28"/>
              </w:rPr>
              <w:t>19</w:t>
            </w:r>
            <w:r w:rsidRPr="0053034C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 xml:space="preserve"> </w:t>
            </w:r>
            <w:r w:rsidRPr="009B1D97">
              <w:rPr>
                <w:sz w:val="28"/>
                <w:szCs w:val="28"/>
              </w:rPr>
              <w:t>501</w:t>
            </w:r>
            <w:r>
              <w:rPr>
                <w:sz w:val="28"/>
                <w:szCs w:val="28"/>
              </w:rPr>
              <w:t xml:space="preserve"> </w:t>
            </w:r>
            <w:r w:rsidRPr="009B1D97">
              <w:rPr>
                <w:sz w:val="28"/>
                <w:szCs w:val="28"/>
              </w:rPr>
              <w:t>587,89</w:t>
            </w:r>
            <w:r>
              <w:rPr>
                <w:sz w:val="28"/>
                <w:szCs w:val="28"/>
              </w:rPr>
              <w:t>руб. в т.ч.</w:t>
            </w:r>
            <w:r w:rsidRPr="0053034C">
              <w:rPr>
                <w:sz w:val="28"/>
                <w:szCs w:val="28"/>
              </w:rPr>
              <w:t>: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8"/>
              <w:gridCol w:w="2160"/>
              <w:gridCol w:w="3060"/>
              <w:gridCol w:w="2606"/>
            </w:tblGrid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pPr>
                    <w:jc w:val="center"/>
                  </w:pPr>
                  <w:r>
                    <w:t>Счет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Default="00AF6FF2" w:rsidP="00246476">
                  <w:pPr>
                    <w:jc w:val="center"/>
                  </w:pPr>
                  <w:r>
                    <w:t>Сумма задолженности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Default="00AF6FF2" w:rsidP="00246476">
                  <w:pPr>
                    <w:jc w:val="center"/>
                  </w:pPr>
                  <w:r>
                    <w:t>Кредитор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Default="00AF6FF2" w:rsidP="00246476">
                  <w:pPr>
                    <w:jc w:val="center"/>
                  </w:pPr>
                  <w:r>
                    <w:t>Причина образования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t>130211</w:t>
                  </w:r>
                </w:p>
                <w:p w:rsidR="00AF6FF2" w:rsidRDefault="00AF6FF2" w:rsidP="00246476">
                  <w:r>
                    <w:t>130212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Default="00AF6FF2" w:rsidP="00246476">
                  <w:r w:rsidRPr="009B1D97">
                    <w:t>272902,59</w:t>
                  </w:r>
                </w:p>
                <w:p w:rsidR="00AF6FF2" w:rsidRDefault="00AF6FF2" w:rsidP="00246476">
                  <w:r>
                    <w:t>57,50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Default="00AF6FF2" w:rsidP="00246476">
                  <w:r>
                    <w:t>Сотрудники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Pr="007A3375" w:rsidRDefault="00AF6FF2" w:rsidP="00246476">
                  <w:r>
                    <w:t>Сложилась по расчетам по зарплате за декабрь 2018. Срок выплаты зарплаты 12.01.2019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lastRenderedPageBreak/>
                    <w:t>130221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Default="00AF6FF2" w:rsidP="00246476">
                  <w:r w:rsidRPr="009B1D97">
                    <w:t>1</w:t>
                  </w:r>
                  <w:r>
                    <w:t xml:space="preserve"> </w:t>
                  </w:r>
                  <w:r w:rsidRPr="009B1D97">
                    <w:t>087,43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Pr="007A3375" w:rsidRDefault="00AF6FF2" w:rsidP="00246476">
                  <w:r>
                    <w:t>П</w:t>
                  </w:r>
                  <w:r w:rsidRPr="007A3375">
                    <w:t>АО "</w:t>
                  </w:r>
                  <w:proofErr w:type="spellStart"/>
                  <w:r w:rsidRPr="007A3375">
                    <w:t>Ростелеком</w:t>
                  </w:r>
                  <w:proofErr w:type="spellEnd"/>
                  <w:r w:rsidRPr="007A3375">
                    <w:t>"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Pr="007A3375" w:rsidRDefault="00AF6FF2" w:rsidP="00246476">
                  <w:r w:rsidRPr="007A3375">
                    <w:t>Счет за</w:t>
                  </w:r>
                  <w:r>
                    <w:t xml:space="preserve"> услуги связи за</w:t>
                  </w:r>
                  <w:r w:rsidRPr="007A3375">
                    <w:t xml:space="preserve"> </w:t>
                  </w:r>
                  <w:r>
                    <w:t>дек</w:t>
                  </w:r>
                  <w:r w:rsidRPr="007A3375">
                    <w:t xml:space="preserve"> 201</w:t>
                  </w:r>
                  <w:r>
                    <w:t>8</w:t>
                  </w:r>
                  <w:r w:rsidRPr="007A3375">
                    <w:t xml:space="preserve"> поступил в </w:t>
                  </w:r>
                  <w:proofErr w:type="spellStart"/>
                  <w:proofErr w:type="gramStart"/>
                  <w:r>
                    <w:t>янв</w:t>
                  </w:r>
                  <w:proofErr w:type="spellEnd"/>
                  <w:proofErr w:type="gramEnd"/>
                  <w:r w:rsidRPr="007A3375">
                    <w:t xml:space="preserve"> 201</w:t>
                  </w:r>
                  <w:r>
                    <w:t>9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t>130223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Default="00AF6FF2" w:rsidP="00246476">
                  <w:r w:rsidRPr="009B1D97">
                    <w:t>9</w:t>
                  </w:r>
                  <w:r>
                    <w:t xml:space="preserve"> </w:t>
                  </w:r>
                  <w:r w:rsidRPr="009B1D97">
                    <w:t>690,57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Pr="00B923D1" w:rsidRDefault="00AF6FF2" w:rsidP="00246476">
                  <w:r>
                    <w:t>АО «ВОЛОГДАОБЛЭНЕРГО»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Pr="007A3375" w:rsidRDefault="00AF6FF2" w:rsidP="00246476">
                  <w:r w:rsidRPr="007A3375">
                    <w:t>Счет за</w:t>
                  </w:r>
                  <w:r>
                    <w:t xml:space="preserve"> поставленную тепловую энергию за</w:t>
                  </w:r>
                  <w:r w:rsidRPr="007A3375">
                    <w:t xml:space="preserve"> </w:t>
                  </w:r>
                  <w:r>
                    <w:t>дек</w:t>
                  </w:r>
                  <w:r w:rsidRPr="007A3375">
                    <w:t xml:space="preserve"> 201</w:t>
                  </w:r>
                  <w:r>
                    <w:t>8</w:t>
                  </w:r>
                  <w:r w:rsidRPr="007A3375">
                    <w:t xml:space="preserve"> поступил в </w:t>
                  </w:r>
                  <w:proofErr w:type="spellStart"/>
                  <w:proofErr w:type="gramStart"/>
                  <w:r>
                    <w:t>янв</w:t>
                  </w:r>
                  <w:proofErr w:type="spellEnd"/>
                  <w:proofErr w:type="gramEnd"/>
                  <w:r w:rsidRPr="007A3375">
                    <w:t xml:space="preserve"> 201</w:t>
                  </w:r>
                  <w:r>
                    <w:t>9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t>130301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Pr="00E379D2" w:rsidRDefault="00AF6FF2" w:rsidP="00246476">
                  <w:r w:rsidRPr="009B1D97">
                    <w:t>57</w:t>
                  </w:r>
                  <w:r>
                    <w:t> </w:t>
                  </w:r>
                  <w:r w:rsidRPr="009B1D97">
                    <w:t>825</w:t>
                  </w:r>
                  <w:r>
                    <w:t>,00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Pr="00E379D2" w:rsidRDefault="00AF6FF2" w:rsidP="00246476">
                  <w:r w:rsidRPr="00E379D2">
                    <w:t>Налог на доходы физических лиц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Pr="00E379D2" w:rsidRDefault="00AF6FF2" w:rsidP="00246476">
                  <w:r>
                    <w:t>Срок уплаты 12.01</w:t>
                  </w:r>
                  <w:r w:rsidRPr="00E379D2">
                    <w:t>.201</w:t>
                  </w:r>
                  <w:r>
                    <w:t>9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t>130302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Default="00AF6FF2" w:rsidP="00246476">
                  <w:r w:rsidRPr="009B1D97">
                    <w:t>12</w:t>
                  </w:r>
                  <w:r>
                    <w:t xml:space="preserve"> </w:t>
                  </w:r>
                  <w:r w:rsidRPr="009B1D97">
                    <w:t>251,69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Pr="00E379D2" w:rsidRDefault="00AF6FF2" w:rsidP="00246476">
                  <w:r>
                    <w:t>ФСС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Default="00AF6FF2" w:rsidP="00246476">
                  <w:r>
                    <w:t>Срок уплаты 15.01</w:t>
                  </w:r>
                  <w:r w:rsidRPr="00E379D2">
                    <w:t>.201</w:t>
                  </w:r>
                  <w:r>
                    <w:t>9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t>130306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Pr="00E379D2" w:rsidRDefault="00AF6FF2" w:rsidP="00246476">
                  <w:r w:rsidRPr="009B1D97">
                    <w:t>1</w:t>
                  </w:r>
                  <w:r>
                    <w:t xml:space="preserve"> </w:t>
                  </w:r>
                  <w:r w:rsidRPr="009B1D97">
                    <w:t>093,32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Pr="00E379D2" w:rsidRDefault="00AF6FF2" w:rsidP="00246476">
                  <w:r w:rsidRPr="00E379D2">
                    <w:t>Страховые взносы от несчастных случаев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Default="00AF6FF2" w:rsidP="00246476">
                  <w:r>
                    <w:t>Срок уплаты 15.01</w:t>
                  </w:r>
                  <w:r w:rsidRPr="00E379D2">
                    <w:t>.201</w:t>
                  </w:r>
                  <w:r>
                    <w:t>9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t>130307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Default="00AF6FF2" w:rsidP="00246476">
                  <w:r w:rsidRPr="009B1D97">
                    <w:t>27</w:t>
                  </w:r>
                  <w:r>
                    <w:t xml:space="preserve"> </w:t>
                  </w:r>
                  <w:r w:rsidRPr="009B1D97">
                    <w:t>870,57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Pr="00E379D2" w:rsidRDefault="00AF6FF2" w:rsidP="00246476">
                  <w:r w:rsidRPr="00E379D2">
                    <w:t>Страховые взносы в ФФОМС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Default="00AF6FF2" w:rsidP="00246476">
                  <w:r>
                    <w:t>Срок уплаты 15.01</w:t>
                  </w:r>
                  <w:r w:rsidRPr="00E379D2">
                    <w:t>.201</w:t>
                  </w:r>
                  <w:r>
                    <w:t>9</w:t>
                  </w:r>
                </w:p>
              </w:tc>
            </w:tr>
            <w:tr w:rsidR="00AF6FF2" w:rsidTr="00AF6FF2">
              <w:tc>
                <w:tcPr>
                  <w:tcW w:w="1548" w:type="dxa"/>
                  <w:shd w:val="clear" w:color="auto" w:fill="auto"/>
                </w:tcPr>
                <w:p w:rsidR="00AF6FF2" w:rsidRDefault="00AF6FF2" w:rsidP="00246476">
                  <w:r>
                    <w:t>130310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AF6FF2" w:rsidRDefault="00AF6FF2" w:rsidP="00246476">
                  <w:r w:rsidRPr="009B1D97">
                    <w:t>118</w:t>
                  </w:r>
                  <w:r>
                    <w:t xml:space="preserve"> </w:t>
                  </w:r>
                  <w:r w:rsidRPr="009B1D97">
                    <w:t>309,22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AF6FF2" w:rsidRPr="00B719D9" w:rsidRDefault="00AF6FF2" w:rsidP="00246476">
                  <w:r w:rsidRPr="00B719D9">
                    <w:t>Страховые взносы в ПФР страховая часть</w:t>
                  </w:r>
                </w:p>
              </w:tc>
              <w:tc>
                <w:tcPr>
                  <w:tcW w:w="2606" w:type="dxa"/>
                  <w:shd w:val="clear" w:color="auto" w:fill="auto"/>
                </w:tcPr>
                <w:p w:rsidR="00AF6FF2" w:rsidRDefault="00AF6FF2" w:rsidP="00246476">
                  <w:r>
                    <w:t>Срок уплаты 15.01</w:t>
                  </w:r>
                  <w:r w:rsidRPr="00E379D2">
                    <w:t>.201</w:t>
                  </w:r>
                  <w:r>
                    <w:t>9</w:t>
                  </w:r>
                </w:p>
              </w:tc>
            </w:tr>
          </w:tbl>
          <w:p w:rsidR="00AF6FF2" w:rsidRDefault="00AF6FF2" w:rsidP="00AF6FF2"/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Просроченн</w:t>
            </w:r>
            <w:r>
              <w:rPr>
                <w:sz w:val="28"/>
                <w:szCs w:val="28"/>
              </w:rPr>
              <w:t>ой</w:t>
            </w:r>
            <w:r w:rsidRPr="0053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кредиторской  </w:t>
            </w:r>
            <w:r w:rsidRPr="0053034C">
              <w:rPr>
                <w:sz w:val="28"/>
                <w:szCs w:val="28"/>
              </w:rPr>
              <w:t>задолженност</w:t>
            </w:r>
            <w:r>
              <w:rPr>
                <w:sz w:val="28"/>
                <w:szCs w:val="28"/>
              </w:rPr>
              <w:t>и нет.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Дебиторск</w:t>
            </w:r>
            <w:r>
              <w:rPr>
                <w:sz w:val="28"/>
                <w:szCs w:val="28"/>
              </w:rPr>
              <w:t>ая</w:t>
            </w:r>
            <w:r w:rsidRPr="0053034C">
              <w:rPr>
                <w:sz w:val="28"/>
                <w:szCs w:val="28"/>
              </w:rPr>
              <w:t xml:space="preserve"> задолженност</w:t>
            </w:r>
            <w:r>
              <w:rPr>
                <w:sz w:val="28"/>
                <w:szCs w:val="28"/>
              </w:rPr>
              <w:t>ь</w:t>
            </w:r>
            <w:r w:rsidRPr="0053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состоянию на 01.01.2019</w:t>
            </w:r>
            <w:r w:rsidRPr="0053034C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сложилась в сумме 7,00 руб., в т.ч. по коду счетов бюджетного учета 130312 – 7 руб. подлежит возврату </w:t>
            </w:r>
            <w:proofErr w:type="gramStart"/>
            <w:r>
              <w:rPr>
                <w:sz w:val="28"/>
                <w:szCs w:val="28"/>
              </w:rPr>
              <w:t>из МРИ</w:t>
            </w:r>
            <w:proofErr w:type="gramEnd"/>
            <w:r>
              <w:rPr>
                <w:sz w:val="28"/>
                <w:szCs w:val="28"/>
              </w:rPr>
              <w:t xml:space="preserve"> ФНС России  уплаченный  налог на имущество.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Просроченной дебиторской задолженности нет. 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Форма 0503172 «Сведения о государственном (муниципальном) долге, предоставленных бюджетных кредитах»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На основании договора о предоставлении бюджетного кредита из областного бюджета от </w:t>
            </w:r>
            <w:r>
              <w:rPr>
                <w:sz w:val="28"/>
                <w:szCs w:val="28"/>
              </w:rPr>
              <w:t>22</w:t>
            </w:r>
            <w:r w:rsidRPr="0053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Pr="0053034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53034C">
              <w:rPr>
                <w:sz w:val="28"/>
                <w:szCs w:val="28"/>
              </w:rPr>
              <w:t xml:space="preserve"> года  в 201</w:t>
            </w:r>
            <w:r>
              <w:rPr>
                <w:sz w:val="28"/>
                <w:szCs w:val="28"/>
              </w:rPr>
              <w:t>7</w:t>
            </w:r>
            <w:r w:rsidRPr="0053034C">
              <w:rPr>
                <w:sz w:val="28"/>
                <w:szCs w:val="28"/>
              </w:rPr>
              <w:t xml:space="preserve"> году получен кредит на </w:t>
            </w:r>
            <w:r>
              <w:rPr>
                <w:sz w:val="28"/>
                <w:szCs w:val="28"/>
              </w:rPr>
              <w:t xml:space="preserve">частичное </w:t>
            </w:r>
            <w:r w:rsidRPr="0053034C">
              <w:rPr>
                <w:sz w:val="28"/>
                <w:szCs w:val="28"/>
              </w:rPr>
              <w:t xml:space="preserve">покрытие </w:t>
            </w:r>
            <w:r>
              <w:rPr>
                <w:sz w:val="28"/>
                <w:szCs w:val="28"/>
              </w:rPr>
              <w:t>дефицита районного бюджета</w:t>
            </w:r>
            <w:r w:rsidRPr="0053034C">
              <w:rPr>
                <w:sz w:val="28"/>
                <w:szCs w:val="28"/>
              </w:rPr>
              <w:t xml:space="preserve">, возникшего при исполнении местного бюджета на сумму </w:t>
            </w:r>
            <w:r>
              <w:rPr>
                <w:sz w:val="28"/>
                <w:szCs w:val="28"/>
              </w:rPr>
              <w:t>4</w:t>
            </w:r>
            <w:r w:rsidRPr="0053034C">
              <w:rPr>
                <w:sz w:val="28"/>
                <w:szCs w:val="28"/>
              </w:rPr>
              <w:t xml:space="preserve"> 000 </w:t>
            </w:r>
            <w:r>
              <w:rPr>
                <w:sz w:val="28"/>
                <w:szCs w:val="28"/>
              </w:rPr>
              <w:t>000</w:t>
            </w:r>
            <w:r w:rsidRPr="0053034C">
              <w:rPr>
                <w:sz w:val="28"/>
                <w:szCs w:val="28"/>
              </w:rPr>
              <w:t xml:space="preserve">руб. Срок погашения кредита </w:t>
            </w:r>
            <w:r>
              <w:rPr>
                <w:sz w:val="28"/>
                <w:szCs w:val="28"/>
              </w:rPr>
              <w:t>24</w:t>
            </w:r>
            <w:r w:rsidRPr="005303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53034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53034C">
              <w:rPr>
                <w:sz w:val="28"/>
                <w:szCs w:val="28"/>
              </w:rPr>
              <w:t xml:space="preserve"> года. </w:t>
            </w:r>
            <w:r>
              <w:rPr>
                <w:sz w:val="28"/>
                <w:szCs w:val="28"/>
              </w:rPr>
              <w:t xml:space="preserve"> Остаток задолженности по привлеченным кредитам из областного бюджета составлял на 01.01.2018 – 4 000 000,00 руб.  Кредит погашен в течение года в сумме 1 550 000, руб. Таким образом, остаток задолженности на 01.01.2019 составляет 2 450 000,00 руб.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1C71BB">
              <w:rPr>
                <w:sz w:val="28"/>
                <w:szCs w:val="28"/>
              </w:rPr>
              <w:t>Валюта вступительного баланса Финансового управления на начало финансового 2018 года  равняется валюте заключительного баланса  на конец предыдущего 2017 года.</w:t>
            </w:r>
            <w:r w:rsidRPr="0053034C">
              <w:rPr>
                <w:sz w:val="28"/>
                <w:szCs w:val="28"/>
              </w:rPr>
              <w:t xml:space="preserve"> </w:t>
            </w:r>
          </w:p>
          <w:p w:rsidR="00AF6FF2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Pr="006169BF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proofErr w:type="gramStart"/>
            <w:r w:rsidRPr="006169BF">
              <w:rPr>
                <w:sz w:val="28"/>
                <w:szCs w:val="28"/>
              </w:rPr>
              <w:t>На конец</w:t>
            </w:r>
            <w:proofErr w:type="gramEnd"/>
            <w:r w:rsidRPr="006169B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6169BF">
              <w:rPr>
                <w:sz w:val="28"/>
                <w:szCs w:val="28"/>
              </w:rPr>
              <w:t xml:space="preserve"> года по счету </w:t>
            </w:r>
            <w:r w:rsidRPr="006169BF">
              <w:rPr>
                <w:rStyle w:val="wmi-callto"/>
                <w:sz w:val="28"/>
                <w:szCs w:val="28"/>
              </w:rPr>
              <w:t>1 401 60 000</w:t>
            </w:r>
            <w:r w:rsidRPr="006169BF">
              <w:rPr>
                <w:sz w:val="28"/>
                <w:szCs w:val="28"/>
              </w:rPr>
              <w:t xml:space="preserve"> «Резервы п</w:t>
            </w:r>
            <w:r>
              <w:rPr>
                <w:sz w:val="28"/>
                <w:szCs w:val="28"/>
              </w:rPr>
              <w:t xml:space="preserve">редстоящих расходов» отражена  </w:t>
            </w:r>
            <w:r w:rsidRPr="006169BF">
              <w:rPr>
                <w:sz w:val="28"/>
                <w:szCs w:val="28"/>
              </w:rPr>
              <w:t xml:space="preserve">сумма резервов на оплату отпусков- </w:t>
            </w:r>
            <w:r w:rsidRPr="00D06B30">
              <w:rPr>
                <w:sz w:val="28"/>
                <w:szCs w:val="28"/>
              </w:rPr>
              <w:t>493 343,62</w:t>
            </w:r>
            <w:r>
              <w:rPr>
                <w:sz w:val="28"/>
                <w:szCs w:val="28"/>
              </w:rPr>
              <w:t xml:space="preserve"> </w:t>
            </w:r>
            <w:r w:rsidRPr="006169BF">
              <w:rPr>
                <w:sz w:val="28"/>
                <w:szCs w:val="28"/>
              </w:rPr>
              <w:t xml:space="preserve">руб., в т.ч. по счету </w:t>
            </w:r>
            <w:r w:rsidRPr="006169BF">
              <w:rPr>
                <w:rStyle w:val="wmi-callto"/>
                <w:sz w:val="28"/>
                <w:szCs w:val="28"/>
              </w:rPr>
              <w:t>1 401 60</w:t>
            </w:r>
            <w:r>
              <w:rPr>
                <w:rStyle w:val="wmi-callto"/>
                <w:sz w:val="28"/>
                <w:szCs w:val="28"/>
              </w:rPr>
              <w:t xml:space="preserve"> </w:t>
            </w:r>
            <w:r w:rsidRPr="006169BF">
              <w:rPr>
                <w:rStyle w:val="wmi-callto"/>
                <w:sz w:val="28"/>
                <w:szCs w:val="28"/>
              </w:rPr>
              <w:t>211</w:t>
            </w:r>
            <w:r w:rsidRPr="006169BF">
              <w:rPr>
                <w:sz w:val="28"/>
                <w:szCs w:val="28"/>
              </w:rPr>
              <w:t xml:space="preserve"> – </w:t>
            </w:r>
            <w:r w:rsidRPr="00D06B30">
              <w:rPr>
                <w:sz w:val="28"/>
                <w:szCs w:val="28"/>
              </w:rPr>
              <w:t>378 912,15</w:t>
            </w:r>
            <w:r>
              <w:rPr>
                <w:sz w:val="28"/>
                <w:szCs w:val="28"/>
              </w:rPr>
              <w:t xml:space="preserve"> руб., </w:t>
            </w:r>
            <w:r w:rsidRPr="006169BF">
              <w:rPr>
                <w:sz w:val="28"/>
                <w:szCs w:val="28"/>
              </w:rPr>
              <w:t xml:space="preserve">по счету </w:t>
            </w:r>
            <w:r w:rsidRPr="006169BF">
              <w:rPr>
                <w:rStyle w:val="wmi-callto"/>
                <w:sz w:val="28"/>
                <w:szCs w:val="28"/>
              </w:rPr>
              <w:t>1 401 60 213</w:t>
            </w:r>
            <w:r w:rsidRPr="006169BF">
              <w:rPr>
                <w:sz w:val="28"/>
                <w:szCs w:val="28"/>
              </w:rPr>
              <w:t xml:space="preserve"> – </w:t>
            </w:r>
            <w:r w:rsidRPr="00D06B30">
              <w:rPr>
                <w:sz w:val="28"/>
                <w:szCs w:val="28"/>
              </w:rPr>
              <w:t>114 431,47</w:t>
            </w:r>
            <w:r w:rsidRPr="006169B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Pr="006205FF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A04423">
              <w:rPr>
                <w:b/>
                <w:sz w:val="28"/>
                <w:szCs w:val="28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53034C">
              <w:rPr>
                <w:b/>
                <w:sz w:val="28"/>
                <w:szCs w:val="28"/>
              </w:rPr>
              <w:t>Таблица № 4 «Сведения об особенностях ведения бюджетного учета»</w:t>
            </w:r>
          </w:p>
          <w:p w:rsidR="00AF6FF2" w:rsidRPr="001741D9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1741D9">
              <w:rPr>
                <w:sz w:val="28"/>
                <w:szCs w:val="28"/>
              </w:rPr>
              <w:t>Таблица прилагается.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proofErr w:type="gramStart"/>
            <w:r w:rsidRPr="0053034C">
              <w:rPr>
                <w:sz w:val="28"/>
                <w:szCs w:val="28"/>
              </w:rPr>
              <w:t>Бюджетный учет в учреждении осуществляется по единому плану счетов бухгалтерского учета в соответствии с инструкцией 157н</w:t>
            </w:r>
            <w:r>
              <w:rPr>
                <w:sz w:val="28"/>
                <w:szCs w:val="28"/>
              </w:rPr>
              <w:t xml:space="preserve"> </w:t>
            </w:r>
            <w:r w:rsidRPr="00485F2A">
              <w:rPr>
                <w:sz w:val="28"/>
                <w:szCs w:val="28"/>
              </w:rPr>
      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изменениями, внесенными приказом Министерства финансов Российской Федерации), с приказом Минфина России</w:t>
            </w:r>
            <w:proofErr w:type="gramEnd"/>
            <w:r w:rsidRPr="00485F2A">
              <w:rPr>
                <w:sz w:val="28"/>
                <w:szCs w:val="28"/>
              </w:rPr>
              <w:t xml:space="preserve"> от 06.12.10 № 162н «Об утверждении плана счетов бюджетного учета и инструкции по его применению», которые устанавливают единый порядок ведения бухгалтерского учета в казенных учреждениях (с изменениями, внесенными приказами Министерства финансов Российской Федерации</w:t>
            </w:r>
            <w:r>
              <w:rPr>
                <w:sz w:val="28"/>
                <w:szCs w:val="28"/>
              </w:rPr>
              <w:t>), л</w:t>
            </w:r>
            <w:r w:rsidRPr="0053034C">
              <w:rPr>
                <w:sz w:val="28"/>
                <w:szCs w:val="28"/>
              </w:rPr>
              <w:t>окальными актами.</w:t>
            </w:r>
          </w:p>
          <w:p w:rsidR="00AF6FF2" w:rsidRPr="00570A39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70A39">
              <w:rPr>
                <w:sz w:val="28"/>
                <w:szCs w:val="28"/>
              </w:rPr>
              <w:t>Бюджетная отчетность по состоянию на 1 января 201</w:t>
            </w:r>
            <w:r>
              <w:rPr>
                <w:sz w:val="28"/>
                <w:szCs w:val="28"/>
              </w:rPr>
              <w:t>9</w:t>
            </w:r>
            <w:r w:rsidRPr="00570A39">
              <w:rPr>
                <w:sz w:val="28"/>
                <w:szCs w:val="28"/>
              </w:rPr>
              <w:t xml:space="preserve"> года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изменениями, внесенными приказами Министерства финансов Российской Федерации).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Бухгалтерский учет автоматизирован, используется программный продукт 1С</w:t>
            </w:r>
            <w:proofErr w:type="gramStart"/>
            <w:r w:rsidRPr="0053034C">
              <w:rPr>
                <w:sz w:val="28"/>
                <w:szCs w:val="28"/>
              </w:rPr>
              <w:t>:П</w:t>
            </w:r>
            <w:proofErr w:type="gramEnd"/>
            <w:r w:rsidRPr="0053034C">
              <w:rPr>
                <w:sz w:val="28"/>
                <w:szCs w:val="28"/>
              </w:rPr>
              <w:t>редприятие 8.</w:t>
            </w:r>
            <w:r>
              <w:rPr>
                <w:sz w:val="28"/>
                <w:szCs w:val="28"/>
              </w:rPr>
              <w:t>3</w:t>
            </w:r>
            <w:r w:rsidRPr="0053034C">
              <w:rPr>
                <w:sz w:val="28"/>
                <w:szCs w:val="28"/>
              </w:rPr>
              <w:t xml:space="preserve">.  Также используется программа электронного документооборота с налоговой инспекцией, пенсионным фондом, фондом социального страхования, </w:t>
            </w:r>
            <w:proofErr w:type="spellStart"/>
            <w:r w:rsidRPr="0053034C">
              <w:rPr>
                <w:sz w:val="28"/>
                <w:szCs w:val="28"/>
              </w:rPr>
              <w:t>Вологдастатом</w:t>
            </w:r>
            <w:proofErr w:type="spellEnd"/>
            <w:r w:rsidRPr="0053034C">
              <w:rPr>
                <w:sz w:val="28"/>
                <w:szCs w:val="28"/>
              </w:rPr>
              <w:t>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Учетная информация обрабатывается в единых регистрах бюджетного учета - журналах операций. </w:t>
            </w:r>
          </w:p>
          <w:tbl>
            <w:tblPr>
              <w:tblW w:w="10185" w:type="dxa"/>
              <w:tblLayout w:type="fixed"/>
              <w:tblCellMar>
                <w:left w:w="30" w:type="dxa"/>
                <w:right w:w="0" w:type="dxa"/>
              </w:tblCellMar>
              <w:tblLook w:val="0000"/>
            </w:tblPr>
            <w:tblGrid>
              <w:gridCol w:w="344"/>
              <w:gridCol w:w="420"/>
              <w:gridCol w:w="325"/>
              <w:gridCol w:w="268"/>
              <w:gridCol w:w="242"/>
              <w:gridCol w:w="318"/>
              <w:gridCol w:w="612"/>
              <w:gridCol w:w="363"/>
              <w:gridCol w:w="1187"/>
              <w:gridCol w:w="95"/>
              <w:gridCol w:w="50"/>
              <w:gridCol w:w="3366"/>
              <w:gridCol w:w="2595"/>
            </w:tblGrid>
            <w:tr w:rsidR="00AF6FF2" w:rsidRPr="0053034C" w:rsidTr="00246476">
              <w:trPr>
                <w:hidden/>
              </w:trPr>
              <w:tc>
                <w:tcPr>
                  <w:tcW w:w="344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242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95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  <w:tc>
                <w:tcPr>
                  <w:tcW w:w="2595" w:type="dxa"/>
                  <w:vAlign w:val="center"/>
                </w:tcPr>
                <w:p w:rsidR="00AF6FF2" w:rsidRPr="0053034C" w:rsidRDefault="00AF6FF2" w:rsidP="00246476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28"/>
                      <w:szCs w:val="28"/>
                    </w:rPr>
                  </w:pPr>
                </w:p>
              </w:tc>
            </w:tr>
          </w:tbl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в Финансовом управлении проводилась плановая инвентаризация основных средств, материальных ценностей, денежных средств, обязательств и документов в кассе и при составлении годовой отчетности. </w:t>
            </w:r>
            <w:r w:rsidRPr="0053034C">
              <w:rPr>
                <w:sz w:val="28"/>
                <w:szCs w:val="28"/>
              </w:rPr>
              <w:t xml:space="preserve">При проведении годовой инвентаризации излишков и недостач не выявлено, расхождений между данными бухгалтерского учета и фактическим наличием имущества нет.  </w:t>
            </w:r>
          </w:p>
          <w:p w:rsidR="00AF6FF2" w:rsidRPr="006A2F9D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6A2F9D">
              <w:rPr>
                <w:b/>
                <w:sz w:val="28"/>
                <w:szCs w:val="28"/>
              </w:rPr>
              <w:t>Таблица №5 «Сведения о результатах мероприятий внутреннего государственного (муниципального) финансового контроля»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2F9D">
              <w:rPr>
                <w:sz w:val="28"/>
                <w:szCs w:val="28"/>
              </w:rPr>
              <w:t xml:space="preserve">Таблица </w:t>
            </w:r>
            <w:r w:rsidRPr="006A2F9D">
              <w:rPr>
                <w:sz w:val="28"/>
                <w:szCs w:val="28"/>
              </w:rPr>
              <w:lastRenderedPageBreak/>
              <w:t>прилагается.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b/>
                <w:sz w:val="28"/>
                <w:szCs w:val="28"/>
              </w:rPr>
              <w:t>Таблица № 7 «</w:t>
            </w:r>
            <w:r w:rsidRPr="00A50A25">
              <w:rPr>
                <w:b/>
                <w:sz w:val="28"/>
                <w:szCs w:val="28"/>
              </w:rPr>
              <w:t>Сведения о результатах внешнего государственного (муниципального) финансового контроля</w:t>
            </w:r>
            <w:r w:rsidRPr="0053034C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53034C">
              <w:rPr>
                <w:sz w:val="28"/>
                <w:szCs w:val="28"/>
              </w:rPr>
              <w:t>Таблица прилагается.</w:t>
            </w:r>
          </w:p>
          <w:p w:rsidR="00AF6FF2" w:rsidRPr="0053034C" w:rsidRDefault="00AF6FF2" w:rsidP="00AF6FF2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F6FF2" w:rsidRPr="0053034C" w:rsidRDefault="00AF6FF2" w:rsidP="00AF6FF2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В составе годовой бухгалтерской отчетности не предоставлены формы:</w:t>
            </w:r>
          </w:p>
          <w:p w:rsidR="00C42068" w:rsidRDefault="00AF6FF2" w:rsidP="00AF6FF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0503162 «Сведения о результатах деятельности», </w:t>
            </w:r>
            <w:r w:rsidRPr="0053034C">
              <w:rPr>
                <w:sz w:val="28"/>
                <w:szCs w:val="28"/>
              </w:rPr>
              <w:t>0503166 «Сведения об исполнении мероприятий в рамках целевых программ», 0503167 «Сведения о целевых иностранных кредитах», 0503171 «Сведения о финансовых вложениях получателя бюджетных средств,  администратора источников финансирования дефицита бюджета»,</w:t>
            </w:r>
            <w:r w:rsidRPr="000B6ACB">
              <w:rPr>
                <w:b/>
                <w:sz w:val="28"/>
                <w:szCs w:val="28"/>
              </w:rPr>
              <w:t xml:space="preserve"> </w:t>
            </w:r>
            <w:r w:rsidRPr="000B6ACB">
              <w:rPr>
                <w:sz w:val="28"/>
                <w:szCs w:val="28"/>
              </w:rPr>
              <w:t>Форма 0503173 «Сведения об изменении остатков валюты баланса»</w:t>
            </w:r>
            <w:r>
              <w:rPr>
                <w:sz w:val="28"/>
                <w:szCs w:val="28"/>
              </w:rPr>
              <w:t>, 0503174 «</w:t>
            </w:r>
            <w:r w:rsidRPr="00253CE8">
              <w:rPr>
                <w:sz w:val="28"/>
                <w:szCs w:val="28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</w:t>
            </w:r>
            <w:proofErr w:type="gramEnd"/>
            <w:r w:rsidRPr="00253CE8">
              <w:rPr>
                <w:sz w:val="28"/>
                <w:szCs w:val="28"/>
              </w:rPr>
              <w:t xml:space="preserve"> </w:t>
            </w:r>
            <w:proofErr w:type="gramStart"/>
            <w:r w:rsidRPr="00253CE8">
              <w:rPr>
                <w:sz w:val="28"/>
                <w:szCs w:val="28"/>
              </w:rPr>
              <w:t>в капитале</w:t>
            </w:r>
            <w:r>
              <w:rPr>
                <w:sz w:val="28"/>
                <w:szCs w:val="28"/>
              </w:rPr>
              <w:t xml:space="preserve">», 0503175 «Сведения о принятых и неисполненных обязательствах получателя бюджетных средств», </w:t>
            </w:r>
            <w:r w:rsidRPr="0053034C">
              <w:rPr>
                <w:sz w:val="28"/>
                <w:szCs w:val="28"/>
              </w:rPr>
              <w:t>0503178 «Сведения об остатках денежных средств на счетах получателя бюджетных средств»</w:t>
            </w:r>
            <w:r>
              <w:rPr>
                <w:sz w:val="28"/>
                <w:szCs w:val="28"/>
              </w:rPr>
              <w:t xml:space="preserve">, 0503184 «Справка о суммах консолидируемых поступлений, подлежащих зачислению на счета бюджета», 0503190 «Сведения о вложениях в объекты недвижимого имущества, объектах незавершенного строительства», 0503296 </w:t>
            </w:r>
            <w:r w:rsidRPr="00253CE8">
              <w:rPr>
                <w:sz w:val="28"/>
                <w:szCs w:val="28"/>
              </w:rPr>
              <w:t>«Сведения об исполнении судебных решений по денежным обязательствам бюджета»</w:t>
            </w:r>
            <w:r>
              <w:rPr>
                <w:sz w:val="28"/>
                <w:szCs w:val="28"/>
              </w:rPr>
              <w:t>, таблица № 3 «Сведения об исполнении</w:t>
            </w:r>
            <w:proofErr w:type="gramEnd"/>
            <w:r>
              <w:rPr>
                <w:sz w:val="28"/>
                <w:szCs w:val="28"/>
              </w:rPr>
              <w:t xml:space="preserve"> текстовых статей закона (решения) о бюджете»,</w:t>
            </w:r>
            <w:r w:rsidRPr="0027638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таблица №6 «Сведения о проведении инвентаризаций» </w:t>
            </w:r>
            <w:r w:rsidRPr="0053034C">
              <w:rPr>
                <w:sz w:val="28"/>
                <w:szCs w:val="28"/>
              </w:rPr>
              <w:t>по причине отсутствия числовых значений показателей данных форм</w:t>
            </w:r>
          </w:p>
        </w:tc>
      </w:tr>
      <w:tr w:rsidR="00C42068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ind w:firstLine="44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42068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42068" w:rsidRDefault="00C42068">
      <w:pPr>
        <w:rPr>
          <w:vanish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C42068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C42068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C42068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bookmarkStart w:id="2" w:name="__bookmark_4"/>
                        <w:bookmarkEnd w:id="2"/>
                        <w:r>
                          <w:rPr>
                            <w:color w:val="000000"/>
                          </w:rPr>
                          <w:t>Первый заместитель руководителя администрации района, начальник финансового управления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C42068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Кораблев Сергей Леонидович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C42068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2068" w:rsidRDefault="000204D7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C42068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  <w:tr w:rsidR="00C42068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C42068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Сертификат: 6C2AE40C5134E0EEF9504361D14224824A5C0C7C</w:t>
                              </w:r>
                            </w:p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Владелец: Кораблев Сергей Леонидович</w:t>
                              </w:r>
                            </w:p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Действителен с 01.11.2018 по 01.11.2019</w:t>
                              </w:r>
                            </w:p>
                          </w:tc>
                        </w:tr>
                      </w:tbl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  <w:tr w:rsidR="00C42068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C42068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r>
                          <w:rPr>
                            <w:color w:val="000000"/>
                          </w:rPr>
                          <w:t xml:space="preserve">Заместитель начальника финансового управления, начальник </w:t>
                        </w:r>
                        <w:r>
                          <w:rPr>
                            <w:color w:val="000000"/>
                          </w:rPr>
                          <w:lastRenderedPageBreak/>
                          <w:t>отдела формирования и исполнения бюджета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C42068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Вересова Наталья Юрьевна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C42068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r>
                          <w:rPr>
                            <w:color w:val="000000"/>
                          </w:rPr>
                          <w:t>Директор МКУ "Центр бюджетного учета и отчетности»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C42068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Ершова Юлия Валерьевна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C42068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2068" w:rsidRDefault="000204D7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C42068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  <w:tr w:rsidR="00C42068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C42068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Сертификат: 014B1ABB8A4488451D43F6F1B8469BF78FFDC4D7</w:t>
                              </w:r>
                            </w:p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Владелец: Ершова Юлия Валерьевна</w:t>
                              </w:r>
                            </w:p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Действителен с 18.12.2018 по 18.12.2019</w:t>
                              </w:r>
                            </w:p>
                          </w:tc>
                        </w:tr>
                      </w:tbl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  <w:tr w:rsidR="00C42068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C42068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r>
                          <w:rPr>
                            <w:color w:val="000000"/>
                          </w:rPr>
                          <w:t>Главный бухгалтер МКУ "Центр бюджетного учета и отчетности»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C42068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Смирнова Людмила Борисовна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C42068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2068" w:rsidRDefault="000204D7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C42068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  <w:tr w:rsidR="00C42068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C42068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Сертификат: 6C1D89E9E8D1E3D28CAC215566EBD7591B3C5F5D</w:t>
                              </w:r>
                            </w:p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Владелец: Смирнова Людмила Борисовна</w:t>
                              </w:r>
                            </w:p>
                            <w:p w:rsidR="00C42068" w:rsidRDefault="000204D7">
                              <w:r>
                                <w:rPr>
                                  <w:color w:val="000000"/>
                                </w:rPr>
                                <w:t>Действителен с 18.12.2018 по 18.12.2019</w:t>
                              </w:r>
                            </w:p>
                          </w:tc>
                        </w:tr>
                      </w:tbl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  <w:tr w:rsidR="00C42068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C42068">
                        <w:pPr>
                          <w:spacing w:line="1" w:lineRule="auto"/>
                        </w:pP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0204D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  <w:tr w:rsidR="00C42068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593"/>
                  </w:tblGrid>
                  <w:tr w:rsidR="00C42068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42068" w:rsidRDefault="000204D7">
                        <w:r>
                          <w:rPr>
                            <w:color w:val="000000"/>
                          </w:rPr>
                          <w:t>13 апреля 2020 г.</w:t>
                        </w:r>
                      </w:p>
                    </w:tc>
                  </w:tr>
                </w:tbl>
                <w:p w:rsidR="00C42068" w:rsidRDefault="00C4206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2068" w:rsidRDefault="00C42068">
                  <w:pPr>
                    <w:spacing w:line="1" w:lineRule="auto"/>
                  </w:pPr>
                </w:p>
              </w:tc>
            </w:tr>
          </w:tbl>
          <w:p w:rsidR="00C42068" w:rsidRDefault="00C42068">
            <w:pPr>
              <w:spacing w:line="1" w:lineRule="auto"/>
            </w:pPr>
          </w:p>
        </w:tc>
      </w:tr>
    </w:tbl>
    <w:p w:rsidR="00C42068" w:rsidRDefault="00C42068">
      <w:pPr>
        <w:sectPr w:rsidR="00C42068" w:rsidSect="00AF6FF2">
          <w:headerReference w:type="default" r:id="rId7"/>
          <w:footerReference w:type="default" r:id="rId8"/>
          <w:pgSz w:w="11055" w:h="16837"/>
          <w:pgMar w:top="1440" w:right="1080" w:bottom="1440" w:left="1080" w:header="1133" w:footer="1133" w:gutter="0"/>
          <w:cols w:space="720"/>
          <w:docGrid w:linePitch="272"/>
        </w:sectPr>
      </w:pPr>
    </w:p>
    <w:p w:rsidR="00C42068" w:rsidRDefault="00C42068">
      <w:pPr>
        <w:rPr>
          <w:vanish/>
        </w:rPr>
      </w:pPr>
      <w:bookmarkStart w:id="3" w:name="__bookmark_6"/>
      <w:bookmarkEnd w:id="3"/>
    </w:p>
    <w:tbl>
      <w:tblPr>
        <w:tblOverlap w:val="never"/>
        <w:tblW w:w="9348" w:type="dxa"/>
        <w:tblLayout w:type="fixed"/>
        <w:tblLook w:val="01E0"/>
      </w:tblPr>
      <w:tblGrid>
        <w:gridCol w:w="56"/>
        <w:gridCol w:w="3004"/>
        <w:gridCol w:w="56"/>
        <w:gridCol w:w="56"/>
        <w:gridCol w:w="3004"/>
        <w:gridCol w:w="56"/>
        <w:gridCol w:w="56"/>
        <w:gridCol w:w="3004"/>
        <w:gridCol w:w="56"/>
      </w:tblGrid>
      <w:tr w:rsidR="00C42068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№1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9236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основных направлениях деятельности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</w:tbl>
    <w:p w:rsidR="00C42068" w:rsidRDefault="00C42068">
      <w:pPr>
        <w:rPr>
          <w:vanish/>
        </w:rPr>
      </w:pPr>
      <w:bookmarkStart w:id="4" w:name="__bookmark_7"/>
      <w:bookmarkEnd w:id="4"/>
    </w:p>
    <w:tbl>
      <w:tblPr>
        <w:tblOverlap w:val="never"/>
        <w:tblW w:w="9356" w:type="dxa"/>
        <w:tblLayout w:type="fixed"/>
        <w:tblLook w:val="01E0"/>
      </w:tblPr>
      <w:tblGrid>
        <w:gridCol w:w="56"/>
        <w:gridCol w:w="3006"/>
        <w:gridCol w:w="56"/>
        <w:gridCol w:w="56"/>
        <w:gridCol w:w="3006"/>
        <w:gridCol w:w="56"/>
        <w:gridCol w:w="56"/>
        <w:gridCol w:w="3006"/>
        <w:gridCol w:w="58"/>
      </w:tblGrid>
      <w:tr w:rsidR="00C4206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цели деятельности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Краткая характеристика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долгосрочной сбалансированности и устойчивости консолидированного бюджета Харовского района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основными задачами Финансового управления являются: составление проекта бюджета Харовского муниципального района; разработка и реализация основных направлений налоговой и бюджетной политики на территории района в пределах своей компетенции; организация исп</w:t>
            </w:r>
            <w:r>
              <w:rPr>
                <w:color w:val="000000"/>
                <w:sz w:val="16"/>
                <w:szCs w:val="16"/>
              </w:rPr>
              <w:t>олнения районного бюджета по доходам и расходам и управление средствами на бюджетных счетах; осуществление в пределах своей компетенции внутреннего  муниципального финансового контроля; управление муниципальным долгом района; составление бюджетной отчетнос</w:t>
            </w:r>
            <w:r>
              <w:rPr>
                <w:color w:val="000000"/>
                <w:sz w:val="16"/>
                <w:szCs w:val="16"/>
              </w:rPr>
              <w:t>ти об исполнении районного бюджета и консолидированного бюджета района и сводной бухгалтерской отчетности муниципальных бюджетных и автономных учреждений района; осуществление контроля в сфере закупок товаров, работ, услуг для муниципальных нужд; Исполнени</w:t>
            </w:r>
            <w:r>
              <w:rPr>
                <w:color w:val="000000"/>
                <w:sz w:val="16"/>
                <w:szCs w:val="16"/>
              </w:rPr>
              <w:t xml:space="preserve">е переданных государственных полномочий по надзору за применением подлежащих государственному регулированию цен (тарифов) (в случае определения решением Муниципального Собрания Харовского муниципального района финансового управления уполномоченным органом </w:t>
            </w:r>
            <w:r>
              <w:rPr>
                <w:color w:val="000000"/>
                <w:sz w:val="16"/>
                <w:szCs w:val="16"/>
              </w:rPr>
              <w:t>в данной сфере).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Положение о финансовом управлении Харовского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Вологодской области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</w:tbl>
    <w:p w:rsidR="00C42068" w:rsidRDefault="00C42068">
      <w:pPr>
        <w:sectPr w:rsidR="00C42068" w:rsidSect="00AF6FF2">
          <w:headerReference w:type="default" r:id="rId9"/>
          <w:footerReference w:type="default" r:id="rId10"/>
          <w:pgSz w:w="11055" w:h="16837"/>
          <w:pgMar w:top="1440" w:right="1080" w:bottom="1440" w:left="1080" w:header="1133" w:footer="1133" w:gutter="0"/>
          <w:cols w:space="720"/>
          <w:docGrid w:linePitch="272"/>
        </w:sectPr>
      </w:pPr>
    </w:p>
    <w:p w:rsidR="00C42068" w:rsidRDefault="00C42068">
      <w:pPr>
        <w:rPr>
          <w:vanish/>
        </w:rPr>
      </w:pPr>
      <w:bookmarkStart w:id="5" w:name="__bookmark_11"/>
      <w:bookmarkEnd w:id="5"/>
    </w:p>
    <w:tbl>
      <w:tblPr>
        <w:tblOverlap w:val="never"/>
        <w:tblW w:w="9356" w:type="dxa"/>
        <w:tblLayout w:type="fixed"/>
        <w:tblLook w:val="01E0"/>
      </w:tblPr>
      <w:tblGrid>
        <w:gridCol w:w="2283"/>
        <w:gridCol w:w="2283"/>
        <w:gridCol w:w="56"/>
        <w:gridCol w:w="2283"/>
        <w:gridCol w:w="56"/>
        <w:gridCol w:w="56"/>
        <w:gridCol w:w="2283"/>
        <w:gridCol w:w="56"/>
      </w:tblGrid>
      <w:tr w:rsidR="00C42068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№4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93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особенностях ведения бюджетного учета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Объекты имущества независимо от их стоимости со сроком полезного использования более 12 месяцев (если </w:t>
            </w:r>
            <w:proofErr w:type="gramStart"/>
            <w:r>
              <w:rPr>
                <w:color w:val="000000"/>
                <w:sz w:val="16"/>
                <w:szCs w:val="16"/>
              </w:rPr>
              <w:t>другое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не предусмотрено стандартами), предназначенные для неоднократного или постоянного использования в деятельности учреждения на праве оперативного упр</w:t>
            </w:r>
            <w:r>
              <w:rPr>
                <w:color w:val="000000"/>
                <w:sz w:val="16"/>
                <w:szCs w:val="16"/>
              </w:rPr>
              <w:t>авления, праве владения по договору аренды или найма, праве пользования по договору безвозмездного пользования.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Приказ об учетной политике МКУ Харовского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"ЦОД ОМС и учреждений" № 60 от 30.12.2016г.  с изменениями от 20.06.2018 прика</w:t>
            </w:r>
            <w:r>
              <w:rPr>
                <w:color w:val="000000"/>
                <w:sz w:val="16"/>
                <w:szCs w:val="16"/>
              </w:rPr>
              <w:t>з № 41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Амортизация:- начисляется равномерно в постоянной сумме весь срок полезного использования объекта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- 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ервоначальная стоимость списывается в расходы с одновременным отражением объектов за балансом на объекты стоимостью до 10 000 руб.- начисляется в размере 1</w:t>
            </w:r>
            <w:r>
              <w:rPr>
                <w:color w:val="000000"/>
                <w:sz w:val="16"/>
                <w:szCs w:val="16"/>
              </w:rPr>
              <w:t>00 процентов стоимости при выдаче в эксплуатацию на объекты библиотечного фонда стоимостью до 100 000 руб. и любые другие объекты ОС стоимостью от 10 000 руб. до 100 000 руб.- начисляется ежемесячно по нормам на объекты стоимостью свыше 100 000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Прик</w:t>
            </w:r>
            <w:r>
              <w:rPr>
                <w:color w:val="000000"/>
                <w:sz w:val="16"/>
                <w:szCs w:val="16"/>
              </w:rPr>
              <w:t xml:space="preserve">аз об учетной политике МКУ Харовского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"ЦОД ОМС и учреждений" № 60 от 30.12.2016г.  с изменениями от 20.06.2018 приказ № 41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составе МЗ учитываются материальные ценности, использующиеся в качестве материалов, срок полезного использования которых не превышает 12 месяцев, и предметы использующиеся в деятельности учреждения в течени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периода более 12 месяцев, но не относящиеся к </w:t>
            </w:r>
            <w:r>
              <w:rPr>
                <w:color w:val="000000"/>
                <w:sz w:val="16"/>
                <w:szCs w:val="16"/>
              </w:rPr>
              <w:t>ОС в соответствии с ОКОФ. Аналитический учет ведется по видам, номенклатурным номерам, местам хранения и МОЛ. Списание осуществляется по средней фактической стоимости.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Приказ об учетной политике МКУ Харовского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"ЦОД ОМС и учреждений" № 60 от 30.12.2016г.  с изменениями от 20.06.2018 приказ № 41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Расчеты с подотчетными лицами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средств выдается под отчет на расходы, которые не превышают</w:t>
            </w:r>
            <w:r>
              <w:rPr>
                <w:color w:val="000000"/>
                <w:sz w:val="16"/>
                <w:szCs w:val="16"/>
              </w:rPr>
              <w:t xml:space="preserve"> предельный размер расчетов наличными деньгами в РФ. Наличные денежные средства выдаются под отчет только работающим в данном учреждении на основании письменного заявления с указанием назначения аванса и сроком на 15 календарных дней. При отсутствии бюджет</w:t>
            </w:r>
            <w:r>
              <w:rPr>
                <w:color w:val="000000"/>
                <w:sz w:val="16"/>
                <w:szCs w:val="16"/>
              </w:rPr>
              <w:t xml:space="preserve">ных ассигнований допускается принятие к учету авансовых отчетов по дате расходного ордера, в связи с несвоевременным </w:t>
            </w:r>
            <w:r>
              <w:rPr>
                <w:color w:val="000000"/>
                <w:sz w:val="16"/>
                <w:szCs w:val="16"/>
              </w:rPr>
              <w:lastRenderedPageBreak/>
              <w:t>финансированием допускается приобретение ТМЦ, командировочные расходы за счет собственных средств, с последующим возмещением.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Приказ об учетной политике МКУ Харовского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"ЦОД ОМС и учреждений" № 60 от 30.12.2016г.  с изменениями от 20.06.2018 приказ № 41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Резервы предстоящих расходов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40160000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 на оплату отпусков определяется на последний день </w:t>
            </w:r>
            <w:proofErr w:type="gramStart"/>
            <w:r>
              <w:rPr>
                <w:color w:val="000000"/>
                <w:sz w:val="16"/>
                <w:szCs w:val="16"/>
              </w:rPr>
              <w:t>года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по всем работникам исходя из данных о количестве неиспользованного отпуска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Приказ об учетной политике МКУ Харовского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"ЦОД ОМС и учреждений" № 60 от 30.12.2016г.  с измене</w:t>
            </w:r>
            <w:r>
              <w:rPr>
                <w:color w:val="000000"/>
                <w:sz w:val="16"/>
                <w:szCs w:val="16"/>
              </w:rPr>
              <w:t>ниями от 20.06.2018 приказ № 41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</w:tbl>
    <w:p w:rsidR="00C42068" w:rsidRDefault="00C42068">
      <w:pPr>
        <w:sectPr w:rsidR="00C42068" w:rsidSect="00AF6FF2">
          <w:headerReference w:type="default" r:id="rId11"/>
          <w:footerReference w:type="default" r:id="rId12"/>
          <w:pgSz w:w="11055" w:h="16837"/>
          <w:pgMar w:top="1440" w:right="1080" w:bottom="1440" w:left="1080" w:header="1133" w:footer="1133" w:gutter="0"/>
          <w:cols w:space="720"/>
          <w:docGrid w:linePitch="272"/>
        </w:sectPr>
      </w:pPr>
    </w:p>
    <w:p w:rsidR="00C42068" w:rsidRDefault="00C42068">
      <w:pPr>
        <w:rPr>
          <w:vanish/>
        </w:rPr>
      </w:pPr>
      <w:bookmarkStart w:id="6" w:name="__bookmark_13"/>
      <w:bookmarkEnd w:id="6"/>
    </w:p>
    <w:tbl>
      <w:tblPr>
        <w:tblOverlap w:val="never"/>
        <w:tblW w:w="9356" w:type="dxa"/>
        <w:tblLayout w:type="fixed"/>
        <w:tblLook w:val="01E0"/>
      </w:tblPr>
      <w:tblGrid>
        <w:gridCol w:w="56"/>
        <w:gridCol w:w="2227"/>
        <w:gridCol w:w="56"/>
        <w:gridCol w:w="56"/>
        <w:gridCol w:w="2227"/>
        <w:gridCol w:w="56"/>
        <w:gridCol w:w="56"/>
        <w:gridCol w:w="2227"/>
        <w:gridCol w:w="56"/>
        <w:gridCol w:w="56"/>
        <w:gridCol w:w="2227"/>
        <w:gridCol w:w="56"/>
      </w:tblGrid>
      <w:tr w:rsidR="00C4206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№5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9244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результатах мероприятий внутреннего государственного (муниципального) финансового контроля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Проверяемый период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Выявленные нарушения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Меры по устранению выявленных нарушений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01.2016-09.2018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Соблюдения бюджетного законодательства РФ и иных нормативно правовых актов, регулирующих бюджетные </w:t>
            </w:r>
            <w:proofErr w:type="spellStart"/>
            <w:r>
              <w:rPr>
                <w:color w:val="000000"/>
                <w:sz w:val="16"/>
                <w:szCs w:val="16"/>
              </w:rPr>
              <w:t>правоотношения</w:t>
            </w:r>
            <w:proofErr w:type="gramStart"/>
            <w:r>
              <w:rPr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color w:val="000000"/>
                <w:sz w:val="16"/>
                <w:szCs w:val="16"/>
              </w:rPr>
              <w:t>оябрь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2018г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Нарушений не установлено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Плановая выездная проверка соблюдения законодательства о контрактной системе в сфере закупок товаров, работ и услуг для обеспечения государственных и муниципальных нужд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proofErr w:type="gramEnd"/>
            <w:r>
              <w:rPr>
                <w:color w:val="000000"/>
                <w:sz w:val="16"/>
                <w:szCs w:val="16"/>
              </w:rPr>
              <w:t>ктябрь 2018г.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Нарушений не установлено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</w:tbl>
    <w:p w:rsidR="00C42068" w:rsidRDefault="00C42068">
      <w:pPr>
        <w:sectPr w:rsidR="00C42068" w:rsidSect="00AF6FF2">
          <w:headerReference w:type="default" r:id="rId13"/>
          <w:footerReference w:type="default" r:id="rId14"/>
          <w:pgSz w:w="11055" w:h="16837"/>
          <w:pgMar w:top="1440" w:right="1080" w:bottom="1440" w:left="1080" w:header="1133" w:footer="1133" w:gutter="0"/>
          <w:cols w:space="720"/>
          <w:docGrid w:linePitch="272"/>
        </w:sectPr>
      </w:pPr>
    </w:p>
    <w:p w:rsidR="00C42068" w:rsidRDefault="00C42068">
      <w:pPr>
        <w:rPr>
          <w:vanish/>
        </w:rPr>
      </w:pPr>
      <w:bookmarkStart w:id="7" w:name="__bookmark_17"/>
      <w:bookmarkEnd w:id="7"/>
    </w:p>
    <w:tbl>
      <w:tblPr>
        <w:tblOverlap w:val="never"/>
        <w:tblW w:w="9356" w:type="dxa"/>
        <w:tblLayout w:type="fixed"/>
        <w:tblLook w:val="01E0"/>
      </w:tblPr>
      <w:tblGrid>
        <w:gridCol w:w="1020"/>
        <w:gridCol w:w="2000"/>
        <w:gridCol w:w="56"/>
        <w:gridCol w:w="2000"/>
        <w:gridCol w:w="56"/>
        <w:gridCol w:w="56"/>
        <w:gridCol w:w="2000"/>
        <w:gridCol w:w="56"/>
        <w:gridCol w:w="56"/>
        <w:gridCol w:w="2000"/>
        <w:gridCol w:w="56"/>
      </w:tblGrid>
      <w:tr w:rsidR="00C42068"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№7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93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результатах внешнего государственного (муниципального) финансового контроля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 проверки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контрольного органа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Тема проверки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Результаты проверки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Меры по результатам проверки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  <w:jc w:val="center"/>
            </w:pPr>
          </w:p>
        </w:tc>
      </w:tr>
      <w:tr w:rsidR="00C42068"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23.03.2018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Контрольно- счетная комиссия Харовского </w:t>
            </w:r>
            <w:proofErr w:type="gramStart"/>
            <w:r>
              <w:rPr>
                <w:color w:val="000000"/>
                <w:sz w:val="16"/>
                <w:szCs w:val="16"/>
              </w:rPr>
              <w:t>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Внешняя проверка бюджетной отчетности главных администраторов средств районного бюджета за 2017 год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Нарушений не установлено Заключение № 16 от 23 марта 2018года.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0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  <w:tr w:rsidR="00C42068"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0204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068" w:rsidRDefault="00C42068">
            <w:pPr>
              <w:spacing w:line="1" w:lineRule="auto"/>
            </w:pPr>
          </w:p>
        </w:tc>
      </w:tr>
    </w:tbl>
    <w:p w:rsidR="000204D7" w:rsidRDefault="000204D7"/>
    <w:sectPr w:rsidR="000204D7" w:rsidSect="00AF6FF2">
      <w:headerReference w:type="default" r:id="rId15"/>
      <w:footerReference w:type="default" r:id="rId16"/>
      <w:pgSz w:w="11055" w:h="16837"/>
      <w:pgMar w:top="1440" w:right="1080" w:bottom="1440" w:left="1080" w:header="1133" w:footer="113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D7" w:rsidRDefault="000204D7" w:rsidP="00C42068">
      <w:r>
        <w:separator/>
      </w:r>
    </w:p>
  </w:endnote>
  <w:endnote w:type="continuationSeparator" w:id="0">
    <w:p w:rsidR="000204D7" w:rsidRDefault="000204D7" w:rsidP="00C4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D7" w:rsidRDefault="000204D7" w:rsidP="00C42068">
      <w:r>
        <w:separator/>
      </w:r>
    </w:p>
  </w:footnote>
  <w:footnote w:type="continuationSeparator" w:id="0">
    <w:p w:rsidR="000204D7" w:rsidRDefault="000204D7" w:rsidP="00C4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C42068">
      <w:trPr>
        <w:trHeight w:val="56"/>
      </w:trPr>
      <w:tc>
        <w:tcPr>
          <w:tcW w:w="9571" w:type="dxa"/>
        </w:tcPr>
        <w:p w:rsidR="00C42068" w:rsidRDefault="00C4206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068"/>
    <w:rsid w:val="000204D7"/>
    <w:rsid w:val="00AF6FF2"/>
    <w:rsid w:val="00C4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6FF2"/>
    <w:pPr>
      <w:keepNext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4206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6FF2"/>
    <w:rPr>
      <w:b/>
      <w:sz w:val="24"/>
      <w:szCs w:val="24"/>
    </w:rPr>
  </w:style>
  <w:style w:type="character" w:customStyle="1" w:styleId="wmi-callto">
    <w:name w:val="wmi-callto"/>
    <w:basedOn w:val="a0"/>
    <w:rsid w:val="00AF6F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F989091245817DC1165457C87A4DFC674EEB565820272F16EFFBE7FC87DBBRDT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3531</Words>
  <Characters>20129</Characters>
  <Application>Microsoft Office Word</Application>
  <DocSecurity>0</DocSecurity>
  <Lines>167</Lines>
  <Paragraphs>47</Paragraphs>
  <ScaleCrop>false</ScaleCrop>
  <Company>Grizli777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2020-04-13T12:24:00Z</dcterms:created>
  <dcterms:modified xsi:type="dcterms:W3CDTF">2020-04-13T12:24:00Z</dcterms:modified>
</cp:coreProperties>
</file>