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67" w:rsidRPr="00D21AAD" w:rsidRDefault="00763E67" w:rsidP="00763E67">
      <w:pPr>
        <w:jc w:val="right"/>
        <w:rPr>
          <w:b/>
          <w:sz w:val="28"/>
          <w:szCs w:val="28"/>
        </w:rPr>
      </w:pPr>
      <w:r w:rsidRPr="00D21AAD">
        <w:rPr>
          <w:b/>
          <w:sz w:val="28"/>
          <w:szCs w:val="28"/>
        </w:rPr>
        <w:t>ПРОЕКТ</w:t>
      </w:r>
    </w:p>
    <w:p w:rsidR="00DA438D" w:rsidRPr="00D21AAD" w:rsidRDefault="0082359D" w:rsidP="0082359D">
      <w:pPr>
        <w:jc w:val="center"/>
        <w:rPr>
          <w:b/>
          <w:sz w:val="28"/>
          <w:szCs w:val="28"/>
        </w:rPr>
      </w:pPr>
      <w:r w:rsidRPr="00D21AAD">
        <w:rPr>
          <w:b/>
          <w:sz w:val="28"/>
          <w:szCs w:val="28"/>
        </w:rPr>
        <w:t xml:space="preserve">ФИНАНСОВОЕ  УПРАВЛЕНИЕ </w:t>
      </w:r>
      <w:r w:rsidR="00DA438D" w:rsidRPr="00D21AAD">
        <w:rPr>
          <w:b/>
          <w:sz w:val="28"/>
          <w:szCs w:val="28"/>
        </w:rPr>
        <w:t xml:space="preserve">АДМИНИСТРАЦИИ </w:t>
      </w:r>
    </w:p>
    <w:p w:rsidR="0082359D" w:rsidRPr="00D21AAD" w:rsidRDefault="0082359D" w:rsidP="0082359D">
      <w:pPr>
        <w:jc w:val="center"/>
        <w:rPr>
          <w:b/>
          <w:sz w:val="28"/>
          <w:szCs w:val="28"/>
        </w:rPr>
      </w:pPr>
      <w:r w:rsidRPr="00D21AAD">
        <w:rPr>
          <w:b/>
          <w:sz w:val="28"/>
          <w:szCs w:val="28"/>
        </w:rPr>
        <w:t xml:space="preserve">ХАРОВСКОГО МУНИЦИПАЛЬНОГО РАЙОНА  </w:t>
      </w:r>
    </w:p>
    <w:p w:rsidR="00DA438D" w:rsidRPr="00D21AAD" w:rsidRDefault="00DA438D" w:rsidP="0082359D">
      <w:pPr>
        <w:jc w:val="center"/>
        <w:rPr>
          <w:b/>
          <w:sz w:val="28"/>
          <w:szCs w:val="28"/>
        </w:rPr>
      </w:pPr>
    </w:p>
    <w:p w:rsidR="0082359D" w:rsidRPr="00D21AAD" w:rsidRDefault="0082359D" w:rsidP="0082359D">
      <w:pPr>
        <w:jc w:val="center"/>
        <w:rPr>
          <w:b/>
          <w:sz w:val="28"/>
          <w:szCs w:val="28"/>
        </w:rPr>
      </w:pPr>
      <w:r w:rsidRPr="00D21AAD">
        <w:rPr>
          <w:b/>
          <w:sz w:val="28"/>
          <w:szCs w:val="28"/>
        </w:rPr>
        <w:t>ПРИКАЗ</w:t>
      </w:r>
    </w:p>
    <w:p w:rsidR="0082359D" w:rsidRPr="00D21AAD" w:rsidRDefault="0082359D" w:rsidP="0082359D">
      <w:pPr>
        <w:jc w:val="center"/>
        <w:rPr>
          <w:b/>
          <w:sz w:val="28"/>
          <w:szCs w:val="28"/>
        </w:rPr>
      </w:pPr>
    </w:p>
    <w:p w:rsidR="0082359D" w:rsidRPr="00D21AAD" w:rsidRDefault="00763E67" w:rsidP="0082359D">
      <w:pPr>
        <w:rPr>
          <w:sz w:val="28"/>
          <w:szCs w:val="28"/>
        </w:rPr>
      </w:pPr>
      <w:r w:rsidRPr="00D21AAD">
        <w:rPr>
          <w:sz w:val="28"/>
          <w:szCs w:val="28"/>
        </w:rPr>
        <w:t>___________</w:t>
      </w:r>
      <w:r w:rsidR="0082359D" w:rsidRPr="00D21AAD">
        <w:rPr>
          <w:sz w:val="28"/>
          <w:szCs w:val="28"/>
        </w:rPr>
        <w:t xml:space="preserve">  201</w:t>
      </w:r>
      <w:r w:rsidR="00DA438D" w:rsidRPr="00D21AAD">
        <w:rPr>
          <w:sz w:val="28"/>
          <w:szCs w:val="28"/>
        </w:rPr>
        <w:t>9</w:t>
      </w:r>
      <w:r w:rsidR="0082359D" w:rsidRPr="00D21AAD">
        <w:rPr>
          <w:sz w:val="28"/>
          <w:szCs w:val="28"/>
        </w:rPr>
        <w:t xml:space="preserve"> года                                                </w:t>
      </w:r>
      <w:r w:rsidRPr="00D21AAD">
        <w:rPr>
          <w:sz w:val="28"/>
          <w:szCs w:val="28"/>
        </w:rPr>
        <w:t xml:space="preserve">                           </w:t>
      </w:r>
      <w:r w:rsidR="0082359D" w:rsidRPr="00D21AAD">
        <w:rPr>
          <w:sz w:val="28"/>
          <w:szCs w:val="28"/>
        </w:rPr>
        <w:t xml:space="preserve"> № </w:t>
      </w:r>
      <w:r w:rsidRPr="00D21AAD">
        <w:rPr>
          <w:sz w:val="28"/>
          <w:szCs w:val="28"/>
        </w:rPr>
        <w:t>___</w:t>
      </w:r>
      <w:r w:rsidR="0082359D" w:rsidRPr="00D21AAD">
        <w:rPr>
          <w:sz w:val="28"/>
          <w:szCs w:val="28"/>
        </w:rPr>
        <w:t xml:space="preserve"> о/</w:t>
      </w:r>
      <w:proofErr w:type="spellStart"/>
      <w:r w:rsidR="0082359D" w:rsidRPr="00D21AAD">
        <w:rPr>
          <w:sz w:val="28"/>
          <w:szCs w:val="28"/>
        </w:rPr>
        <w:t>д</w:t>
      </w:r>
      <w:proofErr w:type="spellEnd"/>
      <w:r w:rsidR="0082359D" w:rsidRPr="00D21AAD">
        <w:rPr>
          <w:sz w:val="28"/>
          <w:szCs w:val="28"/>
        </w:rPr>
        <w:t xml:space="preserve">     </w:t>
      </w:r>
    </w:p>
    <w:p w:rsidR="0082359D" w:rsidRPr="00D21AAD" w:rsidRDefault="0082359D" w:rsidP="0082359D">
      <w:pPr>
        <w:jc w:val="center"/>
        <w:rPr>
          <w:sz w:val="28"/>
          <w:szCs w:val="28"/>
        </w:rPr>
      </w:pPr>
      <w:r w:rsidRPr="00D21AAD">
        <w:rPr>
          <w:sz w:val="28"/>
          <w:szCs w:val="28"/>
        </w:rPr>
        <w:t>г.Харовск</w:t>
      </w:r>
    </w:p>
    <w:p w:rsidR="0082359D" w:rsidRPr="00D21AAD" w:rsidRDefault="0082359D" w:rsidP="0082359D">
      <w:pPr>
        <w:jc w:val="center"/>
        <w:rPr>
          <w:b/>
          <w:sz w:val="28"/>
          <w:szCs w:val="28"/>
        </w:rPr>
      </w:pPr>
    </w:p>
    <w:p w:rsidR="00902A2C" w:rsidRPr="00C801AF" w:rsidRDefault="008059AE" w:rsidP="008235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01AF">
        <w:rPr>
          <w:rFonts w:ascii="Times New Roman" w:hAnsi="Times New Roman" w:cs="Times New Roman"/>
          <w:sz w:val="28"/>
          <w:szCs w:val="28"/>
        </w:rPr>
        <w:t>О</w:t>
      </w:r>
      <w:r w:rsidR="0082359D" w:rsidRPr="00C801AF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proofErr w:type="gramStart"/>
      <w:r w:rsidR="0082359D" w:rsidRPr="00C801AF">
        <w:rPr>
          <w:rFonts w:ascii="Times New Roman" w:hAnsi="Times New Roman" w:cs="Times New Roman"/>
          <w:sz w:val="28"/>
          <w:szCs w:val="28"/>
        </w:rPr>
        <w:t>методики расчета расходов бюджетов муниципальных образований района</w:t>
      </w:r>
      <w:proofErr w:type="gramEnd"/>
      <w:r w:rsidR="0082359D" w:rsidRPr="00C801AF">
        <w:rPr>
          <w:rFonts w:ascii="Times New Roman" w:hAnsi="Times New Roman" w:cs="Times New Roman"/>
          <w:sz w:val="28"/>
          <w:szCs w:val="28"/>
        </w:rPr>
        <w:t xml:space="preserve"> на </w:t>
      </w:r>
      <w:r w:rsidR="00902A2C" w:rsidRPr="00C801AF">
        <w:rPr>
          <w:rFonts w:ascii="Times New Roman" w:hAnsi="Times New Roman" w:cs="Times New Roman"/>
          <w:sz w:val="28"/>
          <w:szCs w:val="28"/>
        </w:rPr>
        <w:t>реализаци</w:t>
      </w:r>
      <w:r w:rsidR="00C801AF" w:rsidRPr="00C801AF">
        <w:rPr>
          <w:rFonts w:ascii="Times New Roman" w:hAnsi="Times New Roman" w:cs="Times New Roman"/>
          <w:sz w:val="28"/>
          <w:szCs w:val="28"/>
        </w:rPr>
        <w:t>ю</w:t>
      </w:r>
      <w:r w:rsidR="00902A2C" w:rsidRPr="00C801AF">
        <w:rPr>
          <w:rFonts w:ascii="Times New Roman" w:hAnsi="Times New Roman" w:cs="Times New Roman"/>
          <w:sz w:val="28"/>
          <w:szCs w:val="28"/>
        </w:rPr>
        <w:t xml:space="preserve"> расходных обязательств в части обеспечения выплаты заработной платы работникам муниципальных учреждений</w:t>
      </w:r>
    </w:p>
    <w:p w:rsidR="00C801AF" w:rsidRDefault="00C801AF" w:rsidP="0082359D">
      <w:pPr>
        <w:pStyle w:val="ConsPlusTitle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C801AF" w:rsidRDefault="00C801AF" w:rsidP="00C801AF">
      <w:pPr>
        <w:pStyle w:val="1"/>
        <w:ind w:firstLine="720"/>
        <w:jc w:val="both"/>
        <w:rPr>
          <w:sz w:val="28"/>
          <w:szCs w:val="28"/>
        </w:rPr>
      </w:pPr>
      <w:r w:rsidRPr="008526EA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реализации решения Муниципального Собрания Харовского муниципального района от 23 декабря 2013 года № 67 </w:t>
      </w:r>
      <w:r w:rsidRPr="008526EA">
        <w:rPr>
          <w:sz w:val="28"/>
          <w:szCs w:val="28"/>
        </w:rPr>
        <w:t>«О межбюджетных трансфертах в Харовском муниципальном районе»</w:t>
      </w:r>
      <w:r>
        <w:rPr>
          <w:sz w:val="28"/>
          <w:szCs w:val="28"/>
        </w:rPr>
        <w:t xml:space="preserve"> (с последующими изменениями и дополнениями)</w:t>
      </w:r>
      <w:r w:rsidRPr="008526EA">
        <w:rPr>
          <w:sz w:val="28"/>
          <w:szCs w:val="28"/>
        </w:rPr>
        <w:t>:</w:t>
      </w:r>
    </w:p>
    <w:p w:rsidR="008059AE" w:rsidRPr="00657CE0" w:rsidRDefault="00216704" w:rsidP="00823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CE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2359D" w:rsidRPr="00657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59AE" w:rsidRPr="00657CE0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82359D" w:rsidRPr="00657CE0">
        <w:rPr>
          <w:rFonts w:ascii="Times New Roman" w:hAnsi="Times New Roman" w:cs="Times New Roman"/>
          <w:sz w:val="28"/>
          <w:szCs w:val="28"/>
        </w:rPr>
        <w:t xml:space="preserve"> </w:t>
      </w:r>
      <w:r w:rsidR="008059AE" w:rsidRPr="00657CE0">
        <w:rPr>
          <w:rFonts w:ascii="Times New Roman" w:hAnsi="Times New Roman" w:cs="Times New Roman"/>
          <w:sz w:val="28"/>
          <w:szCs w:val="28"/>
        </w:rPr>
        <w:t>и</w:t>
      </w:r>
      <w:r w:rsidR="0082359D" w:rsidRPr="00657CE0">
        <w:rPr>
          <w:rFonts w:ascii="Times New Roman" w:hAnsi="Times New Roman" w:cs="Times New Roman"/>
          <w:sz w:val="28"/>
          <w:szCs w:val="28"/>
        </w:rPr>
        <w:t xml:space="preserve"> </w:t>
      </w:r>
      <w:r w:rsidR="008059AE" w:rsidRPr="00657CE0">
        <w:rPr>
          <w:rFonts w:ascii="Times New Roman" w:hAnsi="Times New Roman" w:cs="Times New Roman"/>
          <w:sz w:val="28"/>
          <w:szCs w:val="28"/>
        </w:rPr>
        <w:t>к</w:t>
      </w:r>
      <w:r w:rsidR="0082359D" w:rsidRPr="00657CE0">
        <w:rPr>
          <w:rFonts w:ascii="Times New Roman" w:hAnsi="Times New Roman" w:cs="Times New Roman"/>
          <w:sz w:val="28"/>
          <w:szCs w:val="28"/>
        </w:rPr>
        <w:t xml:space="preserve"> </w:t>
      </w:r>
      <w:r w:rsidR="008059AE" w:rsidRPr="00657CE0">
        <w:rPr>
          <w:rFonts w:ascii="Times New Roman" w:hAnsi="Times New Roman" w:cs="Times New Roman"/>
          <w:sz w:val="28"/>
          <w:szCs w:val="28"/>
        </w:rPr>
        <w:t>а</w:t>
      </w:r>
      <w:r w:rsidR="0082359D" w:rsidRPr="00657CE0">
        <w:rPr>
          <w:rFonts w:ascii="Times New Roman" w:hAnsi="Times New Roman" w:cs="Times New Roman"/>
          <w:sz w:val="28"/>
          <w:szCs w:val="28"/>
        </w:rPr>
        <w:t xml:space="preserve"> </w:t>
      </w:r>
      <w:r w:rsidR="008059AE" w:rsidRPr="00657CE0">
        <w:rPr>
          <w:rFonts w:ascii="Times New Roman" w:hAnsi="Times New Roman" w:cs="Times New Roman"/>
          <w:sz w:val="28"/>
          <w:szCs w:val="28"/>
        </w:rPr>
        <w:t>з</w:t>
      </w:r>
      <w:r w:rsidR="0082359D" w:rsidRPr="00657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59AE" w:rsidRPr="00657CE0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82359D" w:rsidRPr="00657CE0">
        <w:rPr>
          <w:rFonts w:ascii="Times New Roman" w:hAnsi="Times New Roman" w:cs="Times New Roman"/>
          <w:sz w:val="28"/>
          <w:szCs w:val="28"/>
        </w:rPr>
        <w:t xml:space="preserve"> </w:t>
      </w:r>
      <w:r w:rsidR="008059AE" w:rsidRPr="00657CE0">
        <w:rPr>
          <w:rFonts w:ascii="Times New Roman" w:hAnsi="Times New Roman" w:cs="Times New Roman"/>
          <w:sz w:val="28"/>
          <w:szCs w:val="28"/>
        </w:rPr>
        <w:t>в</w:t>
      </w:r>
      <w:r w:rsidR="0082359D" w:rsidRPr="00657CE0">
        <w:rPr>
          <w:rFonts w:ascii="Times New Roman" w:hAnsi="Times New Roman" w:cs="Times New Roman"/>
          <w:sz w:val="28"/>
          <w:szCs w:val="28"/>
        </w:rPr>
        <w:t xml:space="preserve"> </w:t>
      </w:r>
      <w:r w:rsidR="008059AE" w:rsidRPr="00657CE0">
        <w:rPr>
          <w:rFonts w:ascii="Times New Roman" w:hAnsi="Times New Roman" w:cs="Times New Roman"/>
          <w:sz w:val="28"/>
          <w:szCs w:val="28"/>
        </w:rPr>
        <w:t>а</w:t>
      </w:r>
      <w:r w:rsidR="0082359D" w:rsidRPr="00657CE0">
        <w:rPr>
          <w:rFonts w:ascii="Times New Roman" w:hAnsi="Times New Roman" w:cs="Times New Roman"/>
          <w:sz w:val="28"/>
          <w:szCs w:val="28"/>
        </w:rPr>
        <w:t xml:space="preserve"> </w:t>
      </w:r>
      <w:r w:rsidR="008059AE" w:rsidRPr="00657CE0">
        <w:rPr>
          <w:rFonts w:ascii="Times New Roman" w:hAnsi="Times New Roman" w:cs="Times New Roman"/>
          <w:sz w:val="28"/>
          <w:szCs w:val="28"/>
        </w:rPr>
        <w:t>ю:</w:t>
      </w:r>
    </w:p>
    <w:p w:rsidR="008059AE" w:rsidRPr="000F520A" w:rsidRDefault="008059AE" w:rsidP="000F520A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w:anchor="P28" w:history="1">
        <w:r w:rsidRPr="000F520A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методику</w:t>
        </w:r>
      </w:hyperlink>
      <w:r w:rsidRPr="000F5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0F520A">
        <w:rPr>
          <w:rFonts w:ascii="Times New Roman" w:hAnsi="Times New Roman" w:cs="Times New Roman"/>
          <w:color w:val="000000" w:themeColor="text1"/>
          <w:sz w:val="28"/>
          <w:szCs w:val="28"/>
        </w:rPr>
        <w:t>расчета</w:t>
      </w:r>
      <w:r w:rsidRPr="000F520A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82359D" w:rsidRPr="000F520A">
        <w:rPr>
          <w:rFonts w:ascii="Times New Roman" w:hAnsi="Times New Roman" w:cs="Times New Roman"/>
          <w:sz w:val="28"/>
          <w:szCs w:val="28"/>
        </w:rPr>
        <w:t>бюджетов муниципальных образований района</w:t>
      </w:r>
      <w:proofErr w:type="gramEnd"/>
      <w:r w:rsidR="0082359D" w:rsidRPr="000F520A">
        <w:rPr>
          <w:rFonts w:ascii="Times New Roman" w:hAnsi="Times New Roman" w:cs="Times New Roman"/>
          <w:sz w:val="28"/>
          <w:szCs w:val="28"/>
        </w:rPr>
        <w:t xml:space="preserve"> </w:t>
      </w:r>
      <w:r w:rsidRPr="000F520A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902A2C" w:rsidRPr="000F520A">
        <w:rPr>
          <w:rFonts w:ascii="Times New Roman" w:hAnsi="Times New Roman" w:cs="Times New Roman"/>
          <w:sz w:val="28"/>
          <w:szCs w:val="28"/>
        </w:rPr>
        <w:t xml:space="preserve">расходных обязательств в части обеспечения выплаты заработной платы работникам муниципальных учреждений согласно </w:t>
      </w:r>
      <w:r w:rsidRPr="000F520A">
        <w:rPr>
          <w:rFonts w:ascii="Times New Roman" w:hAnsi="Times New Roman" w:cs="Times New Roman"/>
          <w:sz w:val="28"/>
          <w:szCs w:val="28"/>
        </w:rPr>
        <w:t>приложению к настоящему приказу.</w:t>
      </w:r>
    </w:p>
    <w:p w:rsidR="000F520A" w:rsidRPr="000F520A" w:rsidRDefault="000F520A" w:rsidP="000F520A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20A">
        <w:rPr>
          <w:rFonts w:ascii="Times New Roman" w:hAnsi="Times New Roman" w:cs="Times New Roman"/>
          <w:sz w:val="28"/>
          <w:szCs w:val="28"/>
        </w:rPr>
        <w:t>Признать утратившим силу приказ № 45 о/</w:t>
      </w:r>
      <w:proofErr w:type="spellStart"/>
      <w:r w:rsidRPr="000F520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F520A">
        <w:rPr>
          <w:rFonts w:ascii="Times New Roman" w:hAnsi="Times New Roman" w:cs="Times New Roman"/>
          <w:sz w:val="28"/>
          <w:szCs w:val="28"/>
        </w:rPr>
        <w:t xml:space="preserve"> от 24 декабря 2018 года «Об утверждении </w:t>
      </w:r>
      <w:proofErr w:type="gramStart"/>
      <w:r w:rsidRPr="000F520A">
        <w:rPr>
          <w:rFonts w:ascii="Times New Roman" w:hAnsi="Times New Roman" w:cs="Times New Roman"/>
          <w:sz w:val="28"/>
          <w:szCs w:val="28"/>
        </w:rPr>
        <w:t>методики расчета расходов бюджетов муниципальных образований района</w:t>
      </w:r>
      <w:proofErr w:type="gramEnd"/>
      <w:r w:rsidRPr="000F520A">
        <w:rPr>
          <w:rFonts w:ascii="Times New Roman" w:hAnsi="Times New Roman" w:cs="Times New Roman"/>
          <w:sz w:val="28"/>
          <w:szCs w:val="28"/>
        </w:rPr>
        <w:t xml:space="preserve"> на выравнивание обеспеченности по реализации расходных обязательств в части обеспечения выплаты заработной платы работникам муниципальных учреждений».</w:t>
      </w:r>
    </w:p>
    <w:p w:rsidR="008059AE" w:rsidRPr="000F520A" w:rsidRDefault="000F520A" w:rsidP="000F52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20A">
        <w:rPr>
          <w:rFonts w:ascii="Times New Roman" w:hAnsi="Times New Roman" w:cs="Times New Roman"/>
          <w:sz w:val="28"/>
          <w:szCs w:val="28"/>
        </w:rPr>
        <w:t>3</w:t>
      </w:r>
      <w:r w:rsidR="008059AE" w:rsidRPr="000F520A">
        <w:rPr>
          <w:rFonts w:ascii="Times New Roman" w:hAnsi="Times New Roman" w:cs="Times New Roman"/>
          <w:sz w:val="28"/>
          <w:szCs w:val="28"/>
        </w:rPr>
        <w:t xml:space="preserve">. </w:t>
      </w:r>
      <w:r w:rsidR="00D54200">
        <w:rPr>
          <w:rFonts w:ascii="Times New Roman" w:hAnsi="Times New Roman" w:cs="Times New Roman"/>
          <w:sz w:val="28"/>
          <w:szCs w:val="28"/>
        </w:rPr>
        <w:t xml:space="preserve">    </w:t>
      </w:r>
      <w:r w:rsidR="008059AE" w:rsidRPr="000F520A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</w:t>
      </w:r>
      <w:r w:rsidR="00247506" w:rsidRPr="000F520A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при формировании проекта районного бюджета на 20</w:t>
      </w:r>
      <w:r w:rsidRPr="000F520A">
        <w:rPr>
          <w:rFonts w:ascii="Times New Roman" w:hAnsi="Times New Roman" w:cs="Times New Roman"/>
          <w:sz w:val="28"/>
          <w:szCs w:val="28"/>
        </w:rPr>
        <w:t>20</w:t>
      </w:r>
      <w:r w:rsidR="00247506" w:rsidRPr="000F520A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  <w:r w:rsidR="008059AE" w:rsidRPr="000F520A">
        <w:rPr>
          <w:rFonts w:ascii="Times New Roman" w:hAnsi="Times New Roman" w:cs="Times New Roman"/>
          <w:sz w:val="28"/>
          <w:szCs w:val="28"/>
        </w:rPr>
        <w:t>.</w:t>
      </w:r>
    </w:p>
    <w:p w:rsidR="008059AE" w:rsidRPr="00DA438D" w:rsidRDefault="008059AE" w:rsidP="008235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82359D" w:rsidRPr="00DA438D" w:rsidRDefault="0082359D" w:rsidP="008235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82359D" w:rsidRPr="00D54200" w:rsidRDefault="0082359D" w:rsidP="0082359D">
      <w:pPr>
        <w:jc w:val="both"/>
        <w:rPr>
          <w:sz w:val="28"/>
          <w:szCs w:val="28"/>
        </w:rPr>
      </w:pPr>
      <w:r w:rsidRPr="00D54200">
        <w:rPr>
          <w:sz w:val="28"/>
          <w:szCs w:val="28"/>
        </w:rPr>
        <w:t xml:space="preserve">Первый заместитель </w:t>
      </w:r>
      <w:r w:rsidR="00247506" w:rsidRPr="00D54200">
        <w:rPr>
          <w:sz w:val="28"/>
          <w:szCs w:val="28"/>
        </w:rPr>
        <w:t>руководителя</w:t>
      </w:r>
    </w:p>
    <w:p w:rsidR="0082359D" w:rsidRPr="00D54200" w:rsidRDefault="0082359D" w:rsidP="0082359D">
      <w:pPr>
        <w:jc w:val="both"/>
        <w:rPr>
          <w:sz w:val="28"/>
          <w:szCs w:val="28"/>
        </w:rPr>
      </w:pPr>
      <w:r w:rsidRPr="00D54200">
        <w:rPr>
          <w:sz w:val="28"/>
          <w:szCs w:val="28"/>
        </w:rPr>
        <w:t>администрации района,</w:t>
      </w:r>
    </w:p>
    <w:p w:rsidR="0082359D" w:rsidRPr="00D54200" w:rsidRDefault="0082359D" w:rsidP="0082359D">
      <w:pPr>
        <w:jc w:val="both"/>
        <w:rPr>
          <w:sz w:val="28"/>
          <w:szCs w:val="28"/>
        </w:rPr>
      </w:pPr>
      <w:r w:rsidRPr="00D54200">
        <w:rPr>
          <w:sz w:val="28"/>
          <w:szCs w:val="28"/>
        </w:rPr>
        <w:t>начальник финансового управления                                             С.Л.Кораблев</w:t>
      </w:r>
    </w:p>
    <w:p w:rsidR="0082359D" w:rsidRPr="00DA438D" w:rsidRDefault="0082359D" w:rsidP="0082359D">
      <w:pPr>
        <w:jc w:val="both"/>
        <w:rPr>
          <w:sz w:val="28"/>
          <w:szCs w:val="28"/>
          <w:highlight w:val="red"/>
        </w:rPr>
      </w:pPr>
    </w:p>
    <w:p w:rsidR="008059AE" w:rsidRPr="00DA438D" w:rsidRDefault="008059AE">
      <w:pPr>
        <w:pStyle w:val="ConsPlusNormal"/>
        <w:jc w:val="both"/>
        <w:rPr>
          <w:highlight w:val="red"/>
        </w:rPr>
      </w:pPr>
    </w:p>
    <w:p w:rsidR="008059AE" w:rsidRPr="00DA438D" w:rsidRDefault="008059AE">
      <w:pPr>
        <w:pStyle w:val="ConsPlusNormal"/>
        <w:jc w:val="both"/>
        <w:rPr>
          <w:highlight w:val="red"/>
        </w:rPr>
      </w:pPr>
    </w:p>
    <w:p w:rsidR="008059AE" w:rsidRPr="00DA438D" w:rsidRDefault="008059AE">
      <w:pPr>
        <w:pStyle w:val="ConsPlusNormal"/>
        <w:jc w:val="both"/>
        <w:rPr>
          <w:highlight w:val="red"/>
        </w:rPr>
      </w:pPr>
    </w:p>
    <w:p w:rsidR="0082359D" w:rsidRPr="00DA438D" w:rsidRDefault="0082359D">
      <w:pPr>
        <w:pStyle w:val="ConsPlusNormal"/>
        <w:jc w:val="both"/>
        <w:rPr>
          <w:highlight w:val="red"/>
        </w:rPr>
      </w:pPr>
    </w:p>
    <w:p w:rsidR="0082359D" w:rsidRPr="00DA438D" w:rsidRDefault="0082359D">
      <w:pPr>
        <w:pStyle w:val="ConsPlusNormal"/>
        <w:jc w:val="both"/>
        <w:rPr>
          <w:highlight w:val="red"/>
        </w:rPr>
      </w:pPr>
    </w:p>
    <w:p w:rsidR="0082359D" w:rsidRPr="00DA438D" w:rsidRDefault="0082359D">
      <w:pPr>
        <w:pStyle w:val="ConsPlusNormal"/>
        <w:jc w:val="both"/>
        <w:rPr>
          <w:highlight w:val="red"/>
        </w:rPr>
      </w:pPr>
    </w:p>
    <w:p w:rsidR="0082359D" w:rsidRPr="00DA438D" w:rsidRDefault="0082359D">
      <w:pPr>
        <w:pStyle w:val="ConsPlusNormal"/>
        <w:jc w:val="both"/>
        <w:rPr>
          <w:highlight w:val="red"/>
        </w:rPr>
      </w:pPr>
    </w:p>
    <w:p w:rsidR="0082359D" w:rsidRPr="00DA438D" w:rsidRDefault="0082359D">
      <w:pPr>
        <w:pStyle w:val="ConsPlusNormal"/>
        <w:jc w:val="both"/>
        <w:rPr>
          <w:highlight w:val="red"/>
        </w:rPr>
      </w:pPr>
    </w:p>
    <w:p w:rsidR="0082359D" w:rsidRPr="00DA438D" w:rsidRDefault="0082359D">
      <w:pPr>
        <w:pStyle w:val="ConsPlusNormal"/>
        <w:jc w:val="both"/>
        <w:rPr>
          <w:highlight w:val="red"/>
        </w:rPr>
      </w:pPr>
    </w:p>
    <w:p w:rsidR="008059AE" w:rsidRPr="00D54200" w:rsidRDefault="008059AE" w:rsidP="00F7058E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20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</w:p>
    <w:p w:rsidR="008059AE" w:rsidRPr="00D54200" w:rsidRDefault="008059AE" w:rsidP="00F7058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200">
        <w:rPr>
          <w:rFonts w:ascii="Times New Roman" w:hAnsi="Times New Roman" w:cs="Times New Roman"/>
          <w:color w:val="000000" w:themeColor="text1"/>
          <w:sz w:val="28"/>
          <w:szCs w:val="28"/>
        </w:rPr>
        <w:t>к Приказу</w:t>
      </w:r>
    </w:p>
    <w:p w:rsidR="008059AE" w:rsidRPr="00D54200" w:rsidRDefault="0082359D" w:rsidP="00F7058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Финансового управления </w:t>
      </w:r>
    </w:p>
    <w:p w:rsidR="008059AE" w:rsidRPr="00D54200" w:rsidRDefault="008059AE" w:rsidP="00F7058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216704" w:rsidRPr="00D54200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="0082359D" w:rsidRPr="00D54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 ___</w:t>
      </w:r>
    </w:p>
    <w:p w:rsidR="008059AE" w:rsidRPr="00D54200" w:rsidRDefault="008059AE" w:rsidP="00F7058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9AE" w:rsidRPr="0074661B" w:rsidRDefault="008059AE" w:rsidP="00F7058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28"/>
      <w:bookmarkEnd w:id="0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МЕТОДИКА</w:t>
      </w:r>
    </w:p>
    <w:p w:rsidR="00247506" w:rsidRPr="0074661B" w:rsidRDefault="008059AE" w:rsidP="00F7058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РАСЧЕТА РАСХОДОВ </w:t>
      </w:r>
      <w:r w:rsidR="0082359D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БЮДЖЕТОВ МУНИЦИПАЛЬНЫХ ОБРАЗОВАНИЙ РАЙОНА</w:t>
      </w:r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РЕАЛИЗАЦИЮ </w:t>
      </w:r>
      <w:r w:rsidR="00247506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РАСХОДНЫХ ОБЯЗАТЕЛЬСТВ В ЧАСТИ ОБЕСПЕЧЕНИЯ ВЫПЛАТЫ ЗАРАБОТНОЙ ПЛАТЫ РАБОТНИКАМ МУНИЦИПАЛЬНЫХ УЧРЕЖДЕНИЙ</w:t>
      </w:r>
    </w:p>
    <w:p w:rsidR="008059AE" w:rsidRPr="00DA438D" w:rsidRDefault="008059AE" w:rsidP="00F7058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red"/>
        </w:rPr>
      </w:pPr>
    </w:p>
    <w:p w:rsidR="008059AE" w:rsidRDefault="008059AE" w:rsidP="00313E01">
      <w:pPr>
        <w:pStyle w:val="ConsPlusNormal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3"/>
      <w:bookmarkEnd w:id="1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Расчет расходов </w:t>
      </w:r>
      <w:r w:rsidR="0082359D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бюджетов муниципальных </w:t>
      </w:r>
      <w:r w:rsidR="0031216A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образований района </w:t>
      </w:r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оплаты труда работников в соответствии с Федеральным </w:t>
      </w:r>
      <w:hyperlink r:id="rId8" w:history="1">
        <w:r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размере оплаты труда" в очередном финансовом году (году планового периода) (</w:t>
      </w:r>
      <w:proofErr w:type="gram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proofErr w:type="gramEnd"/>
      <w:r w:rsidRPr="0074661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МРОТ </w:t>
      </w:r>
      <w:proofErr w:type="spell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j</w:t>
      </w:r>
      <w:proofErr w:type="spellEnd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) осуществляется по следующей формуле:</w:t>
      </w:r>
    </w:p>
    <w:p w:rsidR="008C7172" w:rsidRPr="00313E01" w:rsidRDefault="008C7172" w:rsidP="008C7172">
      <w:pPr>
        <w:pStyle w:val="ConsPlusNormal"/>
        <w:ind w:left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3E01" w:rsidRDefault="008C7172" w:rsidP="00313E01">
      <w:pPr>
        <w:pStyle w:val="ConsPlusNormal"/>
        <w:ind w:left="13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Ni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proofErr w:type="spellEnd"/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+1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OT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9C64AC" w:rsidRPr="00596CBF" w:rsidRDefault="009C64AC" w:rsidP="008C7172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position w:val="-12"/>
          <w:sz w:val="28"/>
          <w:szCs w:val="28"/>
        </w:rPr>
        <w:drawing>
          <wp:inline distT="0" distB="0" distL="0" distR="0">
            <wp:extent cx="3143250" cy="295275"/>
            <wp:effectExtent l="0" t="0" r="0" b="0"/>
            <wp:docPr id="26" name="Рисунок 26" descr="base_23647_14968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23647_149680_32768"/>
                    <pic:cNvPicPr preferRelativeResize="0"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857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4AC" w:rsidRPr="0074661B" w:rsidRDefault="00A44784" w:rsidP="009C64A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Ni</w:t>
      </w:r>
      <w:r w:rsidRPr="00A44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64AC"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количество работников муниципальных учреждений j-поселения, входящих в состав района, оплата труда которых осуществляется в рамках </w:t>
      </w:r>
      <w:r w:rsidR="009C64AC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</w:t>
      </w:r>
      <w:hyperlink r:id="rId10" w:history="1">
        <w:r w:rsidR="009C64AC"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9C64AC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размере оплаты труда";</w:t>
      </w:r>
    </w:p>
    <w:p w:rsidR="009C64AC" w:rsidRPr="0074661B" w:rsidRDefault="008C7172" w:rsidP="009C64A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+1 </w:t>
      </w:r>
      <w:r w:rsidR="009C64AC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размер минимального размера оплаты труда, утвержденный Федеральным </w:t>
      </w:r>
      <w:hyperlink r:id="rId11" w:history="1">
        <w:r w:rsidR="009C64AC"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9C64AC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размере оплаты труда" на очередной финансовый год (год планового периода);</w:t>
      </w:r>
    </w:p>
    <w:p w:rsidR="009C64AC" w:rsidRPr="0074661B" w:rsidRDefault="008C7172" w:rsidP="009C64A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64AC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минимального размера оплаты труда, утвержденный Федеральным </w:t>
      </w:r>
      <w:hyperlink r:id="rId12" w:history="1">
        <w:r w:rsidR="009C64AC"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9C64AC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размере оплаты труда" </w:t>
      </w:r>
      <w:r w:rsidR="009C64AC" w:rsidRPr="009B5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9B5C15" w:rsidRPr="009B5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2018 </w:t>
      </w:r>
      <w:r w:rsidR="009C64AC" w:rsidRPr="009B5C15">
        <w:rPr>
          <w:rFonts w:ascii="Times New Roman" w:hAnsi="Times New Roman" w:cs="Times New Roman"/>
          <w:color w:val="000000" w:themeColor="text1"/>
          <w:sz w:val="28"/>
          <w:szCs w:val="28"/>
        </w:rPr>
        <w:t>год;</w:t>
      </w:r>
    </w:p>
    <w:p w:rsidR="009C64AC" w:rsidRPr="0074661B" w:rsidRDefault="009C64AC" w:rsidP="009C64A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gram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размер</w:t>
      </w:r>
      <w:proofErr w:type="gramEnd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страховых взносов на обязательное пенсионное, социальное и медицинское страхование, установленный Налоговым </w:t>
      </w:r>
      <w:hyperlink r:id="rId13" w:history="1">
        <w:r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</w:p>
    <w:p w:rsidR="009C64AC" w:rsidRDefault="009C64AC" w:rsidP="009C64A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proofErr w:type="spellEnd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месяцев, в течение которых планируется производить оплату труда в соответствии с Федеральным </w:t>
      </w:r>
      <w:hyperlink r:id="rId14" w:history="1">
        <w:r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</w:t>
      </w:r>
      <w:proofErr w:type="gram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размере оплаты труда</w:t>
      </w:r>
      <w:proofErr w:type="gramEnd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8059AE" w:rsidRPr="009C64AC" w:rsidRDefault="008059AE" w:rsidP="00F7058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red"/>
        </w:rPr>
      </w:pPr>
    </w:p>
    <w:p w:rsidR="008059AE" w:rsidRPr="00596CBF" w:rsidRDefault="008059AE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внесения изменений в Федеральный </w:t>
      </w:r>
      <w:hyperlink r:id="rId15" w:history="1">
        <w:r w:rsidRPr="0059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размере оплаты труда" в части увеличения суммы минимального размера оплаты труда на очередной финансовый год (год планового периода) расчет расходов </w:t>
      </w:r>
      <w:r w:rsidR="00D813DE"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бюджетов муниципальных образований района </w:t>
      </w:r>
      <w:r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оплаты труда отдельным категориям работников (</w:t>
      </w:r>
      <w:r w:rsidR="009B5C1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proofErr w:type="spellStart"/>
      <w:r w:rsidR="009B5C15"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r w:rsidR="009B5C1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>) осуществляется по следующей формуле:</w:t>
      </w:r>
      <w:proofErr w:type="gramEnd"/>
    </w:p>
    <w:p w:rsidR="009B5C15" w:rsidRDefault="009B5C15" w:rsidP="009B5C15">
      <w:pPr>
        <w:pStyle w:val="ConsPlusNormal"/>
        <w:ind w:left="13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V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Ni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proofErr w:type="spellEnd"/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+1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OT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8059AE" w:rsidRPr="00596CBF" w:rsidRDefault="008059AE" w:rsidP="00F7058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9AE" w:rsidRPr="0074661B" w:rsidRDefault="00A44784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Ni</w:t>
      </w:r>
      <w:r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59AE"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>- количество работников муниципальных учреждений j-</w:t>
      </w:r>
      <w:r w:rsidR="00D813DE"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8059AE" w:rsidRPr="0059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входящих в состав района, оплата труда которых осуществляется в рамках </w:t>
      </w:r>
      <w:r w:rsidR="008059AE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</w:t>
      </w:r>
      <w:hyperlink r:id="rId16" w:history="1">
        <w:r w:rsidR="008059AE"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8059AE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размере оплаты труда";</w:t>
      </w:r>
    </w:p>
    <w:p w:rsidR="008059AE" w:rsidRPr="0074661B" w:rsidRDefault="00A44784" w:rsidP="00A4478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4784">
        <w:rPr>
          <w:rFonts w:ascii="Times New Roman" w:hAnsi="Times New Roman" w:cs="Times New Roman"/>
          <w:color w:val="000000" w:themeColor="text1"/>
          <w:position w:val="-11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+1 </w:t>
      </w:r>
      <w:r w:rsidR="008059AE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минимального размера оплаты труда, утвержденный Федеральным </w:t>
      </w:r>
      <w:hyperlink r:id="rId17" w:history="1">
        <w:r w:rsidR="008059AE"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059AE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размере оплаты труда" на очередной финансовый год (год планового периода);</w:t>
      </w:r>
    </w:p>
    <w:p w:rsidR="008059AE" w:rsidRPr="0074661B" w:rsidRDefault="00A44784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8C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59AE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размер минимального размера оплаты труда, утвержденный Федеральным </w:t>
      </w:r>
      <w:hyperlink r:id="rId18" w:history="1">
        <w:r w:rsidR="008059AE"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059AE"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размере оплаты труда" </w:t>
      </w:r>
      <w:r w:rsidR="008059AE" w:rsidRPr="009B5C15">
        <w:rPr>
          <w:rFonts w:ascii="Times New Roman" w:hAnsi="Times New Roman" w:cs="Times New Roman"/>
          <w:color w:val="000000" w:themeColor="text1"/>
          <w:sz w:val="28"/>
          <w:szCs w:val="28"/>
        </w:rPr>
        <w:t>на текущий год;</w:t>
      </w:r>
    </w:p>
    <w:p w:rsidR="008059AE" w:rsidRPr="0074661B" w:rsidRDefault="008059AE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gram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размер</w:t>
      </w:r>
      <w:proofErr w:type="gramEnd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страховых взносов на обязательное пенсионное, социальное и медицинское страхование, установленный Налоговым </w:t>
      </w:r>
      <w:hyperlink r:id="rId19" w:history="1">
        <w:r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</w:p>
    <w:p w:rsidR="008059AE" w:rsidRDefault="008059AE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proofErr w:type="spellEnd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месяцев, в течение которых планируется производить оплату труда в соответствии с Федеральным </w:t>
      </w:r>
      <w:hyperlink r:id="rId20" w:history="1">
        <w:r w:rsidRPr="007466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</w:t>
      </w:r>
      <w:proofErr w:type="gramStart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размере оплаты труда</w:t>
      </w:r>
      <w:proofErr w:type="gramEnd"/>
      <w:r w:rsidRPr="0074661B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866F47" w:rsidRPr="0074661B" w:rsidRDefault="00866F47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9AE" w:rsidRPr="0042499F" w:rsidRDefault="008059AE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Расчет расходов </w:t>
      </w:r>
      <w:r w:rsidR="00D813D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бюджетов муниципальных образований района</w:t>
      </w:r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выполнение </w:t>
      </w:r>
      <w:hyperlink r:id="rId21" w:history="1">
        <w:r w:rsidRPr="00424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указа</w:t>
        </w:r>
      </w:hyperlink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7 мая 2012 года N 597 "О мероприятиях по реализации государственной социальной политики"  в части повышения заработной платы работникам учреждений культуры в очередном финансовом году (году планового периода) (</w:t>
      </w:r>
      <w:proofErr w:type="spellStart"/>
      <w:proofErr w:type="gramStart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proofErr w:type="gramEnd"/>
      <w:r w:rsidRPr="0042499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УКj</w:t>
      </w:r>
      <w:proofErr w:type="spellEnd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) осуществляется по следующей формуле:</w:t>
      </w:r>
    </w:p>
    <w:p w:rsidR="008059AE" w:rsidRPr="00DA438D" w:rsidRDefault="008059AE" w:rsidP="00F7058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red"/>
        </w:rPr>
      </w:pPr>
    </w:p>
    <w:p w:rsidR="008059AE" w:rsidRPr="0042499F" w:rsidRDefault="007D6A83" w:rsidP="00F7058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</w:r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pict>
          <v:group id="_x0000_s1095" editas="canvas" style="width:406.65pt;height:38.9pt;mso-position-horizontal-relative:char;mso-position-vertical-relative:line" coordorigin=",-163" coordsize="8133,77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top:-163;width:8133;height:778" o:preferrelative="f">
              <v:fill o:detectmouseclick="t"/>
              <v:path o:extrusionok="t" o:connecttype="none"/>
              <o:lock v:ext="edit" text="t"/>
            </v:shape>
            <v:rect id="_x0000_s1096" style="position:absolute;left:1565;top:-163;width:154;height:564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rFonts w:ascii="Symbol" w:hAnsi="Symbol" w:cs="Symbol"/>
                        <w:color w:val="000000"/>
                        <w:sz w:val="46"/>
                        <w:szCs w:val="46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97" style="position:absolute;left:3137;top:-163;width:154;height:564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rFonts w:ascii="Symbol" w:hAnsi="Symbol" w:cs="Symbol"/>
                        <w:color w:val="000000"/>
                        <w:sz w:val="46"/>
                        <w:szCs w:val="46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98" style="position:absolute;left:777;top:-163;width:154;height:564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rFonts w:ascii="Symbol" w:hAnsi="Symbol" w:cs="Symbol"/>
                        <w:color w:val="000000"/>
                        <w:sz w:val="46"/>
                        <w:szCs w:val="46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99" style="position:absolute;left:4112;top:-163;width:154;height:564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rFonts w:ascii="Symbol" w:hAnsi="Symbol" w:cs="Symbol"/>
                        <w:color w:val="000000"/>
                        <w:sz w:val="46"/>
                        <w:szCs w:val="46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100" style="position:absolute;left:5055;top:-16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01" style="position:absolute;left:6406;top:-16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02" style="position:absolute;left:4399;top:-16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03" style="position:absolute;left:7381;top:-16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04" style="position:absolute;left:7944;top:73;width:73;height:299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05" style="position:absolute;left:7543;top:73;width:355;height:299;mso-wrap-style:none" filled="f" stroked="f">
              <v:textbox style="mso-fit-shape-to-text:t" inset="0,0,0,0">
                <w:txbxContent>
                  <w:p w:rsidR="0074661B" w:rsidRDefault="0074661B">
                    <w:proofErr w:type="spellStart"/>
                    <w:proofErr w:type="gram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106" style="position:absolute;left:7485;top:73;width:66;height:276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07" style="position:absolute;left:7431;top:7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08" style="position:absolute;left:7228;top:7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09" style="position:absolute;left:6663;top:7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10" style="position:absolute;left:5951;top:7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11" style="position:absolute;left:5121;top:73;width:109;height:276;mso-wrap-style:none" filled="f" stroked="f">
              <v:textbox style="mso-fit-shape-to-text:t" inset="0,0,0,0">
                <w:txbxContent>
                  <w:p w:rsidR="0074661B" w:rsidRPr="00FA1DE0" w:rsidRDefault="0074661B" w:rsidP="00FA1DE0"/>
                </w:txbxContent>
              </v:textbox>
            </v:rect>
            <v:rect id="_x0000_s1112" style="position:absolute;left:6095;top:212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13" style="position:absolute;left:3959;top:73;width:131;height:299;mso-wrap-style:none" filled="f" stroked="f">
              <v:textbox style="mso-fit-shape-to-text:t" inset="0,0,0,0">
                <w:txbxContent>
                  <w:p w:rsidR="0074661B" w:rsidRDefault="0074661B">
                    <w:proofErr w:type="gramStart"/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14" style="position:absolute;left:3394;top:73;width:412;height:299;mso-wrap-style:none" filled="f" stroked="f">
              <v:textbox style="mso-fit-shape-to-text:t" inset="0,0,0,0">
                <w:txbxContent>
                  <w:p w:rsidR="0074661B" w:rsidRPr="00216704" w:rsidRDefault="0074661B">
                    <w:r>
                      <w:rPr>
                        <w:color w:val="000000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ОТ</w:t>
                    </w:r>
                    <w:r>
                      <w:rPr>
                        <w:color w:val="000000"/>
                        <w:sz w:val="26"/>
                        <w:szCs w:val="26"/>
                      </w:rPr>
                      <w:t xml:space="preserve"> </w:t>
                    </w:r>
                  </w:p>
                </w:txbxContent>
              </v:textbox>
            </v:rect>
            <v:rect id="_x0000_s1115" style="position:absolute;left:2571;top:73;width:188;height:299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Ц</w:t>
                    </w:r>
                  </w:p>
                </w:txbxContent>
              </v:textbox>
            </v:rect>
            <v:rect id="_x0000_s1116" style="position:absolute;left:1631;top:73;width:188;height:299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Ц</w:t>
                    </w:r>
                  </w:p>
                </w:txbxContent>
              </v:textbox>
            </v:rect>
            <v:rect id="_x0000_s1117" style="position:absolute;left:851;top:73;width:188;height:299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18" style="position:absolute;left:40;top:73;width:188;height:299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V</w:t>
                    </w:r>
                  </w:p>
                </w:txbxContent>
              </v:textbox>
            </v:rect>
            <v:rect id="_x0000_s1119" style="position:absolute;left:6283;top:3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20" style="position:absolute;left:5761;top:339;width:109;height:174" filled="f" stroked="f">
              <v:textbox inset="0,0,0,0">
                <w:txbxContent>
                  <w:p w:rsidR="0074661B" w:rsidRPr="00FA1DE0" w:rsidRDefault="0074661B"/>
                </w:txbxContent>
              </v:textbox>
            </v:rect>
            <v:rect id="_x0000_s1121" style="position:absolute;left:5625;top:33;width:109;height:460;mso-wrap-style:none" filled="f" stroked="f">
              <v:textbox style="mso-fit-shape-to-text:t" inset="0,0,0,0">
                <w:txbxContent>
                  <w:p w:rsidR="0074661B" w:rsidRDefault="0074661B">
                    <w:pPr>
                      <w:rPr>
                        <w:color w:val="000000"/>
                        <w:sz w:val="16"/>
                        <w:szCs w:val="16"/>
                      </w:rPr>
                    </w:pPr>
                  </w:p>
                  <w:p w:rsidR="0074661B" w:rsidRPr="00FA1DE0" w:rsidRDefault="0074661B"/>
                </w:txbxContent>
              </v:textbox>
            </v:rect>
            <v:rect id="_x0000_s1122" style="position:absolute;left:5454;top:3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23" style="position:absolute;left:5330;top:237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24" style="position:absolute;left:4682;top:237;width:109;height:276;mso-wrap-style:none" filled="f" stroked="f">
              <v:textbox style="mso-fit-shape-to-text:t" inset="0,0,0,0">
                <w:txbxContent>
                  <w:p w:rsidR="0074661B" w:rsidRDefault="0074661B"/>
                </w:txbxContent>
              </v:textbox>
            </v:rect>
            <v:rect id="_x0000_s1125" style="position:absolute;left:3014;top:33;width:81;height:184;mso-wrap-style:none" filled="f" stroked="f">
              <v:textbox style="mso-fit-shape-to-text:t" inset="0,0,0,0">
                <w:txbxContent>
                  <w:p w:rsidR="0074661B" w:rsidRDefault="0074661B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26" style="position:absolute;left:2780;top:237;width:107;height:184;mso-wrap-style:none" filled="f" stroked="f">
              <v:textbox style="mso-fit-shape-to-text:t" inset="0,0,0,0">
                <w:txbxContent>
                  <w:p w:rsidR="0074661B" w:rsidRPr="00201B08" w:rsidRDefault="0074661B">
                    <w:r>
                      <w:rPr>
                        <w:color w:val="000000"/>
                        <w:sz w:val="16"/>
                        <w:szCs w:val="16"/>
                      </w:rPr>
                      <w:t>К</w:t>
                    </w:r>
                  </w:p>
                </w:txbxContent>
              </v:textbox>
            </v:rect>
            <v:rect id="_x0000_s1127" style="position:absolute;left:2245;top:33;width:81;height:184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28" style="position:absolute;left:2074;top:33;width:81;height:184;mso-wrap-style:none" filled="f" stroked="f">
              <v:textbox style="mso-fit-shape-to-text:t" inset="0,0,0,0">
                <w:txbxContent>
                  <w:p w:rsidR="0074661B" w:rsidRDefault="0074661B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_x0000_s1129" style="position:absolute;left:1839;top:237;width:107;height:184;mso-wrap-style:none" filled="f" stroked="f">
              <v:textbox style="mso-fit-shape-to-text:t" inset="0,0,0,0">
                <w:txbxContent>
                  <w:p w:rsidR="0074661B" w:rsidRPr="00201B08" w:rsidRDefault="0074661B">
                    <w:r>
                      <w:rPr>
                        <w:color w:val="000000"/>
                        <w:sz w:val="16"/>
                        <w:szCs w:val="16"/>
                      </w:rPr>
                      <w:t>К</w:t>
                    </w:r>
                  </w:p>
                </w:txbxContent>
              </v:textbox>
            </v:rect>
            <v:rect id="_x0000_s1130" style="position:absolute;left:1295;top:240;width:45;height:184;mso-wrap-style:none" filled="f" stroked="f">
              <v:textbox style="mso-fit-shape-to-text:t" inset="0,0,0,0">
                <w:txbxContent>
                  <w:p w:rsidR="0074661B" w:rsidRDefault="0074661B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131" style="position:absolute;left:1060;top:240;width:107;height:184;mso-wrap-style:none" filled="f" stroked="f">
              <v:textbox style="mso-fit-shape-to-text:t" inset="0,0,0,0">
                <w:txbxContent>
                  <w:p w:rsidR="0074661B" w:rsidRPr="00201B08" w:rsidRDefault="0074661B">
                    <w:r>
                      <w:rPr>
                        <w:color w:val="000000"/>
                        <w:sz w:val="16"/>
                        <w:szCs w:val="16"/>
                      </w:rPr>
                      <w:t>К</w:t>
                    </w:r>
                  </w:p>
                </w:txbxContent>
              </v:textbox>
            </v:rect>
            <v:rect id="_x0000_s1132" style="position:absolute;left:449;top:240;width:45;height:184;mso-wrap-style:none" filled="f" stroked="f">
              <v:textbox style="mso-fit-shape-to-text:t" inset="0,0,0,0">
                <w:txbxContent>
                  <w:p w:rsidR="0074661B" w:rsidRDefault="0074661B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133" style="position:absolute;left:218;top:240;width:221;height:184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УК</w:t>
                    </w:r>
                  </w:p>
                </w:txbxContent>
              </v:textbox>
            </v:rect>
            <v:rect id="_x0000_s1134" style="position:absolute;left:1272;top:339;width:11;height:276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4"/>
                        <w:szCs w:val="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35" style="position:absolute;left:427;top:339;width:11;height:276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color w:val="000000"/>
                        <w:sz w:val="4"/>
                        <w:szCs w:val="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36" style="position:absolute;left:7047;top:4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37" style="position:absolute;left:6485;top:4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38" style="position:absolute;left:5761;top:4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39" style="position:absolute;left:4876;top:43;width:109;height:276;mso-wrap-style:none" filled="f" stroked="f">
              <v:textbox style="mso-fit-shape-to-text:t" inset="0,0,0,0">
                <w:txbxContent>
                  <w:p w:rsidR="0074661B" w:rsidRDefault="0074661B"/>
                </w:txbxContent>
              </v:textbox>
            </v:rect>
            <v:rect id="_x0000_s1140" style="position:absolute;left:4208;top:43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41" style="position:absolute;left:3778;top:43;width:143;height:319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42" style="position:absolute;left:3216;top:43;width:403;height:319;mso-wrap-style:none" filled="f" stroked="f">
              <v:textbox style="mso-fit-shape-to-text:t" inset="0,0,0,0">
                <w:txbxContent>
                  <w:p w:rsidR="0074661B" w:rsidRPr="00216704" w:rsidRDefault="0074661B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</w:rPr>
                      <w:t></w:t>
                    </w:r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</w:rPr>
                      <w:t></w:t>
                    </w:r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</w:rPr>
                      <w:t></w:t>
                    </w:r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</w:rPr>
                      <w:t></w:t>
                    </w:r>
                  </w:p>
                </w:txbxContent>
              </v:textbox>
            </v:rect>
            <v:rect id="_x0000_s1143" style="position:absolute;left:2381;top:43;width:143;height:319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</w:t>
                    </w:r>
                  </w:p>
                </w:txbxContent>
              </v:textbox>
            </v:rect>
            <v:rect id="_x0000_s1144" style="position:absolute;left:1386;top:43;width:143;height:319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45" style="position:absolute;left:573;top:43;width:143;height:319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46" style="position:absolute;left:5545;top:16;width:109;height:276;mso-wrap-style:none" filled="f" stroked="f">
              <v:textbox style="mso-fit-shape-to-text:t" inset="0,0,0,0">
                <w:txbxContent>
                  <w:p w:rsidR="0074661B" w:rsidRPr="00FA1DE0" w:rsidRDefault="0074661B"/>
                </w:txbxContent>
              </v:textbox>
            </v:rect>
            <v:rect id="_x0000_s1147" style="position:absolute;left:2166;top:16;width:88;height:196;mso-wrap-style:none" filled="f" stroked="f">
              <v:textbox style="mso-fit-shape-to-text:t" inset="0,0,0,0">
                <w:txbxContent>
                  <w:p w:rsidR="0074661B" w:rsidRDefault="0074661B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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059AE" w:rsidRPr="0042499F" w:rsidRDefault="008059AE" w:rsidP="00F7058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9AE" w:rsidRPr="0042499F" w:rsidRDefault="008059AE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proofErr w:type="gramStart"/>
      <w:r w:rsidRPr="0042499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К</w:t>
      </w:r>
      <w:proofErr w:type="gramEnd"/>
      <w:r w:rsidRPr="0042499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j</w:t>
      </w:r>
      <w:proofErr w:type="spellEnd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работников муниципальных учреждений ку</w:t>
      </w:r>
      <w:r w:rsidR="00945631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льтуры </w:t>
      </w:r>
      <w:proofErr w:type="spellStart"/>
      <w:r w:rsidR="00945631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j</w:t>
      </w:r>
      <w:proofErr w:type="spellEnd"/>
      <w:r w:rsidR="00945631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</w:t>
      </w:r>
      <w:r w:rsidR="00945631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, входящих в состав района;</w:t>
      </w:r>
    </w:p>
    <w:p w:rsidR="008059AE" w:rsidRPr="0042499F" w:rsidRDefault="007D6A83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99F">
        <w:rPr>
          <w:rFonts w:ascii="Times New Roman" w:hAnsi="Times New Roman" w:cs="Times New Roman"/>
          <w:color w:val="000000" w:themeColor="text1"/>
          <w:position w:val="-9"/>
          <w:sz w:val="28"/>
          <w:szCs w:val="28"/>
        </w:rPr>
        <w:pict>
          <v:shape id="_x0000_i1029" style="width:33pt;height:21pt" coordsize="" o:spt="100" adj="0,,0" path="" filled="f" stroked="f">
            <v:stroke joinstyle="miter"/>
            <v:imagedata r:id="rId22" o:title="base_23647_149680_32774"/>
            <v:formulas/>
            <v:path o:connecttype="segments"/>
          </v:shape>
        </w:pic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целевой показатель повышения средней заработной платы работников учреждений культуры, установленный на очередной финансовый год (год планового периода);</w:t>
      </w:r>
    </w:p>
    <w:p w:rsidR="008059AE" w:rsidRPr="0042499F" w:rsidRDefault="007D6A83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99F">
        <w:rPr>
          <w:rFonts w:ascii="Times New Roman" w:hAnsi="Times New Roman" w:cs="Times New Roman"/>
          <w:color w:val="000000" w:themeColor="text1"/>
          <w:position w:val="-9"/>
          <w:sz w:val="28"/>
          <w:szCs w:val="28"/>
        </w:rPr>
        <w:pict>
          <v:shape id="_x0000_i1030" style="width:25.5pt;height:21pt" coordsize="" o:spt="100" adj="0,,0" path="" filled="f" stroked="f">
            <v:stroke joinstyle="miter"/>
            <v:imagedata r:id="rId23" o:title="base_23647_149680_32775"/>
            <v:formulas/>
            <v:path o:connecttype="segments"/>
          </v:shape>
        </w:pic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целевой показатель повышения средней заработной платы работников учреждений культуры, установленный на </w:t>
      </w:r>
      <w:r w:rsidR="0042499F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2018 </w: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год;</w:t>
      </w:r>
    </w:p>
    <w:p w:rsidR="008059AE" w:rsidRPr="0042499F" w:rsidRDefault="008059AE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gramStart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размер</w:t>
      </w:r>
      <w:proofErr w:type="gramEnd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страховых взносов на обязательное пенсионное, социальное и медицинское страхование, установленное Налоговым </w:t>
      </w:r>
      <w:hyperlink r:id="rId24" w:history="1">
        <w:r w:rsidRPr="00424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</w:p>
    <w:p w:rsidR="008059AE" w:rsidRPr="0042499F" w:rsidRDefault="008059AE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proofErr w:type="spellEnd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месяцев, в течение которых планируется производить оплату труда в соответствии Федерального </w:t>
      </w:r>
      <w:hyperlink r:id="rId25" w:history="1">
        <w:r w:rsidRPr="00424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</w:t>
      </w:r>
      <w:proofErr w:type="gramStart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размере оплаты труда</w:t>
      </w:r>
      <w:proofErr w:type="gramEnd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8059AE" w:rsidRPr="0042499F" w:rsidRDefault="008059AE" w:rsidP="00F7058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Расчет расходов </w:t>
      </w:r>
      <w:r w:rsidR="00FF04BA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бюджетов муниципальных образований района</w:t>
      </w:r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индексации оплаты труда отдельным категориям работников муниципальных учреждений, на которых не распространяется действие </w:t>
      </w:r>
      <w:hyperlink r:id="rId26" w:history="1">
        <w:r w:rsidRPr="00424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указа</w:t>
        </w:r>
      </w:hyperlink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7 мая 2012 года N 597 "О мероприятиях по реализации государственной социальной политики", (</w:t>
      </w:r>
      <w:proofErr w:type="spellStart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Pr="0042499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INj</w:t>
      </w:r>
      <w:proofErr w:type="spellEnd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) осуществляется по следующей формуле:</w:t>
      </w:r>
    </w:p>
    <w:p w:rsidR="008059AE" w:rsidRPr="0042499F" w:rsidRDefault="008059AE" w:rsidP="00F7058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9AE" w:rsidRPr="0042499F" w:rsidRDefault="007D6A83" w:rsidP="00F7058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99F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pict>
          <v:shape id="_x0000_i1031" style="width:211.5pt;height:23.25pt" coordsize="" o:spt="100" adj="0,,0" path="" filled="f" stroked="f">
            <v:stroke joinstyle="miter"/>
            <v:imagedata r:id="rId27" o:title="base_23647_149680_32776"/>
            <v:formulas/>
            <v:path o:connecttype="segments"/>
          </v:shape>
        </w:pict>
      </w:r>
    </w:p>
    <w:p w:rsidR="008059AE" w:rsidRPr="0042499F" w:rsidRDefault="008059AE" w:rsidP="00F7058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9AE" w:rsidRPr="0042499F" w:rsidRDefault="007D6A83" w:rsidP="00E14A7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99F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pict>
          <v:shape id="_x0000_i1032" style="width:39pt;height:23.25pt" coordsize="" o:spt="100" adj="0,,0" path="" filled="f" stroked="f">
            <v:stroke joinstyle="miter"/>
            <v:imagedata r:id="rId28" o:title="base_23647_149680_32777"/>
            <v:formulas/>
            <v:path o:connecttype="segments"/>
          </v:shape>
        </w:pic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расходы на оплату труда работников муниципальных учреждений (за исключением работников органов местного самоуправления) j-</w:t>
      </w:r>
      <w:r w:rsidR="00FF04BA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текущий финансовый год, определяемые на основании данных </w:t>
      </w:r>
      <w:r w:rsidR="003412BC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представленных муниципальными образованиями района</w: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059AE" w:rsidRPr="0042499F" w:rsidRDefault="007D6A83" w:rsidP="00E14A7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99F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pict>
          <v:shape id="_x0000_i1033" style="width:32.25pt;height:23.25pt" coordsize="" o:spt="100" adj="0,,0" path="" filled="f" stroked="f">
            <v:stroke joinstyle="miter"/>
            <v:imagedata r:id="rId29" o:title="base_23647_149680_32778"/>
            <v:formulas/>
            <v:path o:connecttype="segments"/>
          </v:shape>
        </w:pic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расходы </w:t>
      </w:r>
      <w:r w:rsidR="00F7058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бюджетов </w:t>
      </w:r>
      <w:r w:rsidR="00FF04BA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образований района</w: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выполнение </w:t>
      </w:r>
      <w:hyperlink r:id="rId30" w:history="1">
        <w:r w:rsidR="008059AE" w:rsidRPr="00424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указа</w:t>
        </w:r>
      </w:hyperlink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7 мая 2012 года N 597 "О мероприятиях по реализации государственной социальной политики" работникам учреждений культуры в текущем финансовом году, определяемые на основании данных </w:t>
      </w:r>
      <w:r w:rsidR="00E14A76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представленных муниципальными образованиями района</w: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059AE" w:rsidRPr="0042499F" w:rsidRDefault="007D6A83" w:rsidP="00E14A7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99F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pict>
          <v:shape id="_x0000_i1034" style="width:42pt;height:23.25pt" coordsize="" o:spt="100" adj="0,,0" path="" filled="f" stroked="f">
            <v:stroke joinstyle="miter"/>
            <v:imagedata r:id="rId31" o:title="base_23647_149680_32779"/>
            <v:formulas/>
            <v:path o:connecttype="segments"/>
          </v:shape>
        </w:pic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расходы </w:t>
      </w:r>
      <w:r w:rsidR="00F7058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бюджетов муниципальных образований </w: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для оплаты труда отдельным категориям работников в соответствии с Федеральным </w:t>
      </w:r>
      <w:hyperlink r:id="rId32" w:history="1">
        <w:r w:rsidR="008059AE" w:rsidRPr="00424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 июня 2000 года N 82-ФЗ "О минимальном </w:t>
      </w:r>
      <w:proofErr w:type="gramStart"/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размере оплаты труда</w:t>
      </w:r>
      <w:proofErr w:type="gramEnd"/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в текущем финансовом году, определяемые </w:t>
      </w:r>
      <w:r w:rsidR="00E14A76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данных представленных муниципальными образованиями района</w:t>
      </w:r>
      <w:r w:rsidR="008059AE"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40E08" w:rsidRPr="00F7058E" w:rsidRDefault="008059AE" w:rsidP="00E14A7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proofErr w:type="spellEnd"/>
      <w:r w:rsidRPr="00424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индексации, определяемый федеральным и областным законодательством.</w:t>
      </w:r>
    </w:p>
    <w:sectPr w:rsidR="00340E08" w:rsidRPr="00F7058E" w:rsidSect="00D21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172" w:rsidRDefault="008C7172" w:rsidP="008C7172">
      <w:r>
        <w:separator/>
      </w:r>
    </w:p>
  </w:endnote>
  <w:endnote w:type="continuationSeparator" w:id="1">
    <w:p w:rsidR="008C7172" w:rsidRDefault="008C7172" w:rsidP="008C7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172" w:rsidRDefault="008C7172" w:rsidP="008C7172">
      <w:r>
        <w:separator/>
      </w:r>
    </w:p>
  </w:footnote>
  <w:footnote w:type="continuationSeparator" w:id="1">
    <w:p w:rsidR="008C7172" w:rsidRDefault="008C7172" w:rsidP="008C7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A7155"/>
    <w:multiLevelType w:val="hybridMultilevel"/>
    <w:tmpl w:val="28E43D08"/>
    <w:lvl w:ilvl="0" w:tplc="8AD0CA5E">
      <w:start w:val="1"/>
      <w:numFmt w:val="decimal"/>
      <w:lvlText w:val="%1."/>
      <w:lvlJc w:val="left"/>
      <w:pPr>
        <w:ind w:left="1455" w:hanging="91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B1C0D3B"/>
    <w:multiLevelType w:val="hybridMultilevel"/>
    <w:tmpl w:val="B4082D84"/>
    <w:lvl w:ilvl="0" w:tplc="37AC2CB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59AE"/>
    <w:rsid w:val="000F520A"/>
    <w:rsid w:val="001353C2"/>
    <w:rsid w:val="00201B08"/>
    <w:rsid w:val="00216704"/>
    <w:rsid w:val="00247506"/>
    <w:rsid w:val="002F5A29"/>
    <w:rsid w:val="0031216A"/>
    <w:rsid w:val="00313E01"/>
    <w:rsid w:val="00340E08"/>
    <w:rsid w:val="003412BC"/>
    <w:rsid w:val="003F2180"/>
    <w:rsid w:val="0042499F"/>
    <w:rsid w:val="004924A0"/>
    <w:rsid w:val="00596CBF"/>
    <w:rsid w:val="00657CE0"/>
    <w:rsid w:val="006A6D84"/>
    <w:rsid w:val="0074661B"/>
    <w:rsid w:val="00763E67"/>
    <w:rsid w:val="007D6A83"/>
    <w:rsid w:val="008059AE"/>
    <w:rsid w:val="0082359D"/>
    <w:rsid w:val="00866F47"/>
    <w:rsid w:val="008C7172"/>
    <w:rsid w:val="00902A2C"/>
    <w:rsid w:val="00945631"/>
    <w:rsid w:val="009570CA"/>
    <w:rsid w:val="009B5C15"/>
    <w:rsid w:val="009C64AC"/>
    <w:rsid w:val="00A44784"/>
    <w:rsid w:val="00B46DFB"/>
    <w:rsid w:val="00BC0EC3"/>
    <w:rsid w:val="00C370B4"/>
    <w:rsid w:val="00C801AF"/>
    <w:rsid w:val="00C877F0"/>
    <w:rsid w:val="00CB5EB8"/>
    <w:rsid w:val="00CC0410"/>
    <w:rsid w:val="00CE5152"/>
    <w:rsid w:val="00D21AAD"/>
    <w:rsid w:val="00D54200"/>
    <w:rsid w:val="00D75808"/>
    <w:rsid w:val="00D813DE"/>
    <w:rsid w:val="00DA438D"/>
    <w:rsid w:val="00E14A76"/>
    <w:rsid w:val="00E75E46"/>
    <w:rsid w:val="00EC22FD"/>
    <w:rsid w:val="00EF267B"/>
    <w:rsid w:val="00F6179A"/>
    <w:rsid w:val="00F7058E"/>
    <w:rsid w:val="00FA1DE0"/>
    <w:rsid w:val="00FF0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59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59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059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Обычный1"/>
    <w:link w:val="Normal"/>
    <w:rsid w:val="00C801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C801A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64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4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C71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7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C71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71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9ACA1329B6E72BF78F0CE91F19190789BCF6E0370A8B64A57EE8B706FDAF7DD6C20C874B72762AB8CAC56FD7p5PDL" TargetMode="External"/><Relationship Id="rId13" Type="http://schemas.openxmlformats.org/officeDocument/2006/relationships/hyperlink" Target="consultantplus://offline/ref=509ACA1329B6E72BF78F0CE91F19190788B5F0E5340F8B64A57EE8B706FDAF7DD6C20C874B72762AB8CAC56FD7p5PDL" TargetMode="External"/><Relationship Id="rId18" Type="http://schemas.openxmlformats.org/officeDocument/2006/relationships/hyperlink" Target="consultantplus://offline/ref=509ACA1329B6E72BF78F0CE91F19190789BCF6E0370A8B64A57EE8B706FDAF7DD6C20C874B72762AB8CAC56FD7p5PDL" TargetMode="External"/><Relationship Id="rId26" Type="http://schemas.openxmlformats.org/officeDocument/2006/relationships/hyperlink" Target="consultantplus://offline/ref=509ACA1329B6E72BF78F0CE91F1919078AB7FDE535088B64A57EE8B706FDAF7DD6C20C874B72762AB8CAC56FD7p5PD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09ACA1329B6E72BF78F0CE91F1919078AB7FDE535088B64A57EE8B706FDAF7DD6C20C874B72762AB8CAC56FD7p5PD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09ACA1329B6E72BF78F0CE91F19190789BCF6E0370A8B64A57EE8B706FDAF7DD6C20C874B72762AB8CAC56FD7p5PDL" TargetMode="External"/><Relationship Id="rId17" Type="http://schemas.openxmlformats.org/officeDocument/2006/relationships/hyperlink" Target="consultantplus://offline/ref=509ACA1329B6E72BF78F0CE91F19190789BCF6E0370A8B64A57EE8B706FDAF7DD6C20C874B72762AB8CAC56FD7p5PDL" TargetMode="External"/><Relationship Id="rId25" Type="http://schemas.openxmlformats.org/officeDocument/2006/relationships/hyperlink" Target="consultantplus://offline/ref=509ACA1329B6E72BF78F0CE91F19190789BCF6E0370A8B64A57EE8B706FDAF7DD6C20C874B72762AB8CAC56FD7p5PD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9ACA1329B6E72BF78F0CE91F19190789BCF6E0370A8B64A57EE8B706FDAF7DD6C20C874B72762AB8CAC56FD7p5PDL" TargetMode="External"/><Relationship Id="rId20" Type="http://schemas.openxmlformats.org/officeDocument/2006/relationships/hyperlink" Target="consultantplus://offline/ref=509ACA1329B6E72BF78F0CE91F19190789BCF6E0370A8B64A57EE8B706FDAF7DD6C20C874B72762AB8CAC56FD7p5PDL" TargetMode="External"/><Relationship Id="rId29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09ACA1329B6E72BF78F0CE91F19190789BCF6E0370A8B64A57EE8B706FDAF7DD6C20C874B72762AB8CAC56FD7p5PDL" TargetMode="External"/><Relationship Id="rId24" Type="http://schemas.openxmlformats.org/officeDocument/2006/relationships/hyperlink" Target="consultantplus://offline/ref=509ACA1329B6E72BF78F0CE91F19190788B5F0E5340F8B64A57EE8B706FDAF7DD6C20C874B72762AB8CAC56FD7p5PDL" TargetMode="External"/><Relationship Id="rId32" Type="http://schemas.openxmlformats.org/officeDocument/2006/relationships/hyperlink" Target="consultantplus://offline/ref=509ACA1329B6E72BF78F0CE91F19190789BCF6E0370A8B64A57EE8B706FDAF7DD6C20C874B72762AB8CAC56FD7p5PD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09ACA1329B6E72BF78F0CE91F19190789BCF6E0370A8B64A57EE8B706FDAF7DD6C20C874B72762AB8CAC56FD7p5PDL" TargetMode="External"/><Relationship Id="rId23" Type="http://schemas.openxmlformats.org/officeDocument/2006/relationships/image" Target="media/image3.wmf"/><Relationship Id="rId28" Type="http://schemas.openxmlformats.org/officeDocument/2006/relationships/image" Target="media/image5.wmf"/><Relationship Id="rId10" Type="http://schemas.openxmlformats.org/officeDocument/2006/relationships/hyperlink" Target="consultantplus://offline/ref=509ACA1329B6E72BF78F0CE91F19190789BCF6E0370A8B64A57EE8B706FDAF7DD6C20C874B72762AB8CAC56FD7p5PDL" TargetMode="External"/><Relationship Id="rId19" Type="http://schemas.openxmlformats.org/officeDocument/2006/relationships/hyperlink" Target="consultantplus://offline/ref=509ACA1329B6E72BF78F0CE91F19190788B5F0E5340F8B64A57EE8B706FDAF7DD6C20C874B72762AB8CAC56FD7p5PDL" TargetMode="External"/><Relationship Id="rId31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509ACA1329B6E72BF78F0CE91F19190789BCF6E0370A8B64A57EE8B706FDAF7DD6C20C874B72762AB8CAC56FD7p5PDL" TargetMode="External"/><Relationship Id="rId22" Type="http://schemas.openxmlformats.org/officeDocument/2006/relationships/image" Target="media/image2.wmf"/><Relationship Id="rId27" Type="http://schemas.openxmlformats.org/officeDocument/2006/relationships/image" Target="media/image4.wmf"/><Relationship Id="rId30" Type="http://schemas.openxmlformats.org/officeDocument/2006/relationships/hyperlink" Target="consultantplus://offline/ref=509ACA1329B6E72BF78F0CE91F1919078AB7FDE535088B64A57EE8B706FDAF7DD6C20C874B72762AB8CAC56FD7p5P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24E7-7EAB-448E-9D9F-B44F00D8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Фалина Ж.С.</dc:creator>
  <cp:lastModifiedBy>Фалина Ж.С.</cp:lastModifiedBy>
  <cp:revision>36</cp:revision>
  <dcterms:created xsi:type="dcterms:W3CDTF">2018-10-05T11:15:00Z</dcterms:created>
  <dcterms:modified xsi:type="dcterms:W3CDTF">2019-11-11T08:01:00Z</dcterms:modified>
</cp:coreProperties>
</file>