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9A5EB7">
        <w:rPr>
          <w:b/>
          <w:sz w:val="28"/>
          <w:szCs w:val="28"/>
        </w:rPr>
        <w:t>января 2022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9A5EB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9A5E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837480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</w:t>
      </w:r>
      <w:r w:rsidR="009A5EB7">
        <w:rPr>
          <w:sz w:val="28"/>
          <w:szCs w:val="28"/>
        </w:rPr>
        <w:t>71</w:t>
      </w:r>
      <w:r w:rsidR="0016765C">
        <w:rPr>
          <w:sz w:val="28"/>
          <w:szCs w:val="28"/>
        </w:rPr>
        <w:t xml:space="preserve"> от </w:t>
      </w:r>
      <w:proofErr w:type="gramStart"/>
      <w:r w:rsidR="009A5EB7">
        <w:rPr>
          <w:sz w:val="28"/>
          <w:szCs w:val="28"/>
        </w:rPr>
        <w:t>28.12</w:t>
      </w:r>
      <w:r w:rsidR="0016765C">
        <w:rPr>
          <w:sz w:val="28"/>
          <w:szCs w:val="28"/>
        </w:rPr>
        <w:t>.2021  года</w:t>
      </w:r>
      <w:proofErr w:type="gramEnd"/>
      <w:r w:rsidR="0016765C">
        <w:rPr>
          <w:sz w:val="28"/>
          <w:szCs w:val="28"/>
        </w:rPr>
        <w:t xml:space="preserve">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9A5EB7">
        <w:rPr>
          <w:sz w:val="28"/>
          <w:szCs w:val="28"/>
        </w:rPr>
        <w:t>746,4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9A5EB7">
        <w:rPr>
          <w:sz w:val="28"/>
          <w:szCs w:val="28"/>
        </w:rPr>
        <w:t>151,1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9A5EB7">
        <w:rPr>
          <w:sz w:val="28"/>
          <w:szCs w:val="28"/>
        </w:rPr>
        <w:t>751,2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9A5EB7">
        <w:rPr>
          <w:sz w:val="28"/>
          <w:szCs w:val="28"/>
        </w:rPr>
        <w:t xml:space="preserve">января </w:t>
      </w:r>
      <w:proofErr w:type="gramStart"/>
      <w:r w:rsidR="009A5EB7">
        <w:rPr>
          <w:sz w:val="28"/>
          <w:szCs w:val="28"/>
        </w:rPr>
        <w:t>2022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9A5EB7">
        <w:rPr>
          <w:sz w:val="28"/>
          <w:szCs w:val="28"/>
        </w:rPr>
        <w:t>99,5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9A5EB7">
        <w:rPr>
          <w:sz w:val="28"/>
          <w:szCs w:val="28"/>
        </w:rPr>
        <w:t>742,3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9A5EB7">
        <w:rPr>
          <w:sz w:val="28"/>
          <w:szCs w:val="28"/>
        </w:rPr>
        <w:t>101,0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9A5EB7">
        <w:rPr>
          <w:sz w:val="28"/>
          <w:szCs w:val="28"/>
        </w:rPr>
        <w:t>152,6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9A5EB7">
        <w:rPr>
          <w:sz w:val="28"/>
          <w:szCs w:val="28"/>
        </w:rPr>
        <w:t>99,1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9A5EB7">
        <w:rPr>
          <w:sz w:val="28"/>
          <w:szCs w:val="28"/>
        </w:rPr>
        <w:t>744,5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9A5EB7" w:rsidP="00AD79C0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3BF83F4" wp14:editId="49A3B659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D79C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2021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D0-4487-A5C5-25659441B004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D0-4487-A5C5-25659441B004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D0-4487-A5C5-25659441B0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746.4</c:v>
                </c:pt>
                <c:pt idx="1">
                  <c:v>151.1</c:v>
                </c:pt>
                <c:pt idx="2">
                  <c:v>751.2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D0-4487-A5C5-25659441B004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01.01.2022г.,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D0-4487-A5C5-25659441B004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D0-4487-A5C5-25659441B004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AD0-4487-A5C5-25659441B0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742.3</c:v>
                </c:pt>
                <c:pt idx="1">
                  <c:v>152.6</c:v>
                </c:pt>
                <c:pt idx="2">
                  <c:v>744.5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AD0-4487-A5C5-25659441B0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9963-407F-4665-83A3-06F0F29A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Сапожникова Марина</cp:lastModifiedBy>
  <cp:revision>4</cp:revision>
  <cp:lastPrinted>2021-10-20T11:14:00Z</cp:lastPrinted>
  <dcterms:created xsi:type="dcterms:W3CDTF">2022-01-19T08:38:00Z</dcterms:created>
  <dcterms:modified xsi:type="dcterms:W3CDTF">2022-01-19T08:45:00Z</dcterms:modified>
</cp:coreProperties>
</file>