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025E5C">
        <w:rPr>
          <w:b/>
          <w:sz w:val="28"/>
          <w:szCs w:val="28"/>
        </w:rPr>
        <w:t>мая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025E5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837480">
        <w:rPr>
          <w:sz w:val="28"/>
          <w:szCs w:val="28"/>
        </w:rPr>
        <w:t>17</w:t>
      </w:r>
      <w:r w:rsidR="0016765C">
        <w:rPr>
          <w:sz w:val="28"/>
          <w:szCs w:val="28"/>
        </w:rPr>
        <w:t xml:space="preserve"> от 0</w:t>
      </w:r>
      <w:r w:rsidR="00837480">
        <w:rPr>
          <w:sz w:val="28"/>
          <w:szCs w:val="28"/>
        </w:rPr>
        <w:t>7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>0</w:t>
      </w:r>
      <w:r w:rsidR="00837480">
        <w:rPr>
          <w:sz w:val="28"/>
          <w:szCs w:val="28"/>
        </w:rPr>
        <w:t>4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837480">
        <w:rPr>
          <w:sz w:val="28"/>
          <w:szCs w:val="28"/>
        </w:rPr>
        <w:t>672</w:t>
      </w:r>
      <w:r w:rsidR="00233EB6">
        <w:rPr>
          <w:sz w:val="28"/>
          <w:szCs w:val="28"/>
        </w:rPr>
        <w:t>,</w:t>
      </w:r>
      <w:r w:rsidR="00837480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837480">
        <w:rPr>
          <w:sz w:val="28"/>
          <w:szCs w:val="28"/>
        </w:rPr>
        <w:t>681,1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025E5C">
        <w:rPr>
          <w:sz w:val="28"/>
          <w:szCs w:val="28"/>
        </w:rPr>
        <w:t>мая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837480">
        <w:rPr>
          <w:sz w:val="28"/>
          <w:szCs w:val="28"/>
        </w:rPr>
        <w:t>27,0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37480">
        <w:rPr>
          <w:sz w:val="28"/>
          <w:szCs w:val="28"/>
        </w:rPr>
        <w:t>181,8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837480">
        <w:rPr>
          <w:sz w:val="28"/>
          <w:szCs w:val="28"/>
        </w:rPr>
        <w:t>34,7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37480">
        <w:rPr>
          <w:sz w:val="28"/>
          <w:szCs w:val="28"/>
        </w:rPr>
        <w:t>47,7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837480">
        <w:rPr>
          <w:sz w:val="28"/>
          <w:szCs w:val="28"/>
        </w:rPr>
        <w:t>25,0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837480">
        <w:rPr>
          <w:sz w:val="28"/>
          <w:szCs w:val="28"/>
        </w:rPr>
        <w:t>170,5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837480" w:rsidP="00466079">
      <w:pPr>
        <w:spacing w:line="360" w:lineRule="auto"/>
        <w:jc w:val="both"/>
        <w:rPr>
          <w:sz w:val="28"/>
          <w:szCs w:val="28"/>
        </w:rPr>
      </w:pPr>
      <w:r w:rsidRPr="00837480">
        <w:rPr>
          <w:sz w:val="28"/>
          <w:szCs w:val="28"/>
        </w:rPr>
        <w:drawing>
          <wp:inline distT="0" distB="0" distL="0" distR="0">
            <wp:extent cx="5795010" cy="3253740"/>
            <wp:effectExtent l="19050" t="0" r="15240" b="381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72F0"/>
    <w:rsid w:val="00490258"/>
    <w:rsid w:val="00493108"/>
    <w:rsid w:val="004A2D62"/>
    <w:rsid w:val="004A6316"/>
    <w:rsid w:val="004B0ABE"/>
    <w:rsid w:val="004B22B7"/>
    <w:rsid w:val="004B3E8A"/>
    <w:rsid w:val="004C709B"/>
    <w:rsid w:val="004C7DB2"/>
    <w:rsid w:val="004D1120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161884103737528E-2"/>
          <c:y val="4.4535519125683071E-2"/>
          <c:w val="0.6029996496986203"/>
          <c:h val="0.753955448191926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dLbl>
              <c:idx val="1"/>
              <c:layout>
                <c:manualLayout>
                  <c:x val="-4.3830813061582303E-3"/>
                  <c:y val="-1.170990921216815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672.5</c:v>
                </c:pt>
                <c:pt idx="1">
                  <c:v>137.5</c:v>
                </c:pt>
                <c:pt idx="2">
                  <c:v>681.1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01.05.2021 г., млн. рублей</c:v>
                </c:pt>
              </c:strCache>
            </c:strRef>
          </c:tx>
          <c:dLbls>
            <c:dLbl>
              <c:idx val="1"/>
              <c:layout>
                <c:manualLayout>
                  <c:x val="4.3830813061582303E-3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181.8</c:v>
                </c:pt>
                <c:pt idx="1">
                  <c:v>47.7</c:v>
                </c:pt>
                <c:pt idx="2">
                  <c:v>170.5</c:v>
                </c:pt>
              </c:numCache>
            </c:numRef>
          </c:val>
        </c:ser>
        <c:dLbls>
          <c:showVal val="1"/>
        </c:dLbls>
        <c:gapWidth val="100"/>
        <c:axId val="76599680"/>
        <c:axId val="76603776"/>
      </c:barChart>
      <c:catAx>
        <c:axId val="76599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6603776"/>
        <c:crosses val="autoZero"/>
        <c:auto val="1"/>
        <c:lblAlgn val="ctr"/>
        <c:lblOffset val="100"/>
      </c:catAx>
      <c:valAx>
        <c:axId val="76603776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659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643056698780491"/>
          <c:y val="0.24933095233122399"/>
          <c:w val="0.29232960771422317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CDF1-9ED8-4026-B38D-E02D2FE8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3</cp:revision>
  <cp:lastPrinted>2021-05-11T05:49:00Z</cp:lastPrinted>
  <dcterms:created xsi:type="dcterms:W3CDTF">2021-05-11T05:49:00Z</dcterms:created>
  <dcterms:modified xsi:type="dcterms:W3CDTF">2021-05-11T11:27:00Z</dcterms:modified>
</cp:coreProperties>
</file>